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B1CB" w14:textId="148E20CC" w:rsidR="00A7404B" w:rsidRPr="002425D3" w:rsidRDefault="00A7404B" w:rsidP="00AE79E5">
      <w:pPr>
        <w:pBdr>
          <w:top w:val="single" w:sz="12" w:space="1" w:color="auto"/>
          <w:bottom w:val="single" w:sz="12" w:space="1" w:color="auto"/>
        </w:pBdr>
        <w:rPr>
          <w:rFonts w:eastAsia="Times New Roman" w:cs="Times New Roman"/>
          <w:b/>
          <w:bCs/>
          <w:color w:val="000000" w:themeColor="text1"/>
          <w:sz w:val="28"/>
          <w:szCs w:val="28"/>
          <w:lang w:val="en-US"/>
        </w:rPr>
      </w:pPr>
      <w:r w:rsidRPr="002425D3">
        <w:rPr>
          <w:rFonts w:eastAsia="Times New Roman" w:cs="Times New Roman"/>
          <w:b/>
          <w:bCs/>
          <w:color w:val="000000" w:themeColor="text1"/>
          <w:sz w:val="28"/>
          <w:szCs w:val="28"/>
          <w:lang w:val="en-US"/>
        </w:rPr>
        <w:t xml:space="preserve">Evaluation of </w:t>
      </w:r>
      <w:r w:rsidR="00EF45A2" w:rsidRPr="002425D3">
        <w:rPr>
          <w:rFonts w:eastAsia="Times New Roman" w:cs="Times New Roman"/>
          <w:b/>
          <w:bCs/>
          <w:color w:val="000000" w:themeColor="text1"/>
          <w:sz w:val="28"/>
          <w:szCs w:val="28"/>
          <w:lang w:val="en-US"/>
        </w:rPr>
        <w:t>r</w:t>
      </w:r>
      <w:r w:rsidRPr="002425D3">
        <w:rPr>
          <w:rFonts w:eastAsia="Times New Roman" w:cs="Times New Roman"/>
          <w:b/>
          <w:bCs/>
          <w:color w:val="000000" w:themeColor="text1"/>
          <w:sz w:val="28"/>
          <w:szCs w:val="28"/>
          <w:lang w:val="en-US"/>
        </w:rPr>
        <w:t xml:space="preserve">umen </w:t>
      </w:r>
      <w:r w:rsidR="00EF45A2" w:rsidRPr="002425D3">
        <w:rPr>
          <w:rFonts w:eastAsia="Times New Roman" w:cs="Times New Roman"/>
          <w:b/>
          <w:bCs/>
          <w:color w:val="000000" w:themeColor="text1"/>
          <w:sz w:val="28"/>
          <w:szCs w:val="28"/>
          <w:lang w:val="en-US"/>
        </w:rPr>
        <w:t>b</w:t>
      </w:r>
      <w:r w:rsidRPr="002425D3">
        <w:rPr>
          <w:rFonts w:eastAsia="Times New Roman" w:cs="Times New Roman"/>
          <w:b/>
          <w:bCs/>
          <w:color w:val="000000" w:themeColor="text1"/>
          <w:sz w:val="28"/>
          <w:szCs w:val="28"/>
          <w:lang w:val="en-US"/>
        </w:rPr>
        <w:t xml:space="preserve">acteria </w:t>
      </w:r>
      <w:proofErr w:type="spellStart"/>
      <w:r w:rsidR="00EF45A2" w:rsidRPr="002425D3">
        <w:rPr>
          <w:rFonts w:eastAsia="Times New Roman" w:cs="Times New Roman"/>
          <w:b/>
          <w:bCs/>
          <w:color w:val="000000" w:themeColor="text1"/>
          <w:sz w:val="28"/>
          <w:szCs w:val="28"/>
          <w:lang w:val="en-US"/>
        </w:rPr>
        <w:t>b</w:t>
      </w:r>
      <w:r w:rsidRPr="002425D3">
        <w:rPr>
          <w:rFonts w:eastAsia="Times New Roman" w:cs="Times New Roman"/>
          <w:b/>
          <w:bCs/>
          <w:color w:val="000000" w:themeColor="text1"/>
          <w:sz w:val="28"/>
          <w:szCs w:val="28"/>
          <w:lang w:val="en-US"/>
        </w:rPr>
        <w:t>ioactivator</w:t>
      </w:r>
      <w:proofErr w:type="spellEnd"/>
      <w:r w:rsidRPr="002425D3">
        <w:rPr>
          <w:rFonts w:eastAsia="Times New Roman" w:cs="Times New Roman"/>
          <w:b/>
          <w:bCs/>
          <w:color w:val="000000" w:themeColor="text1"/>
          <w:sz w:val="28"/>
          <w:szCs w:val="28"/>
          <w:lang w:val="en-US"/>
        </w:rPr>
        <w:t xml:space="preserve"> </w:t>
      </w:r>
      <w:r w:rsidR="00EF45A2" w:rsidRPr="002425D3">
        <w:rPr>
          <w:rFonts w:eastAsia="Times New Roman" w:cs="Times New Roman"/>
          <w:b/>
          <w:bCs/>
          <w:color w:val="000000" w:themeColor="text1"/>
          <w:sz w:val="28"/>
          <w:szCs w:val="28"/>
          <w:lang w:val="en-US"/>
        </w:rPr>
        <w:t>c</w:t>
      </w:r>
      <w:r w:rsidRPr="002425D3">
        <w:rPr>
          <w:rFonts w:eastAsia="Times New Roman" w:cs="Times New Roman"/>
          <w:b/>
          <w:bCs/>
          <w:color w:val="000000" w:themeColor="text1"/>
          <w:sz w:val="28"/>
          <w:szCs w:val="28"/>
          <w:lang w:val="en-US"/>
        </w:rPr>
        <w:t xml:space="preserve">onsortium from Bali </w:t>
      </w:r>
      <w:r w:rsidR="00EF45A2" w:rsidRPr="002425D3">
        <w:rPr>
          <w:rFonts w:eastAsia="Times New Roman" w:cs="Times New Roman"/>
          <w:b/>
          <w:bCs/>
          <w:color w:val="000000" w:themeColor="text1"/>
          <w:sz w:val="28"/>
          <w:szCs w:val="28"/>
          <w:lang w:val="en-US"/>
        </w:rPr>
        <w:t>c</w:t>
      </w:r>
      <w:r w:rsidRPr="002425D3">
        <w:rPr>
          <w:rFonts w:eastAsia="Times New Roman" w:cs="Times New Roman"/>
          <w:b/>
          <w:bCs/>
          <w:color w:val="000000" w:themeColor="text1"/>
          <w:sz w:val="28"/>
          <w:szCs w:val="28"/>
          <w:lang w:val="en-US"/>
        </w:rPr>
        <w:t xml:space="preserve">attle for </w:t>
      </w:r>
      <w:r w:rsidR="00EF45A2" w:rsidRPr="002425D3">
        <w:rPr>
          <w:rFonts w:eastAsia="Times New Roman" w:cs="Times New Roman"/>
          <w:b/>
          <w:bCs/>
          <w:color w:val="000000" w:themeColor="text1"/>
          <w:sz w:val="28"/>
          <w:szCs w:val="28"/>
          <w:lang w:val="en-US"/>
        </w:rPr>
        <w:t>e</w:t>
      </w:r>
      <w:r w:rsidRPr="002425D3">
        <w:rPr>
          <w:rFonts w:eastAsia="Times New Roman" w:cs="Times New Roman"/>
          <w:b/>
          <w:bCs/>
          <w:color w:val="000000" w:themeColor="text1"/>
          <w:sz w:val="28"/>
          <w:szCs w:val="28"/>
          <w:lang w:val="en-US"/>
        </w:rPr>
        <w:t xml:space="preserve">nhancing </w:t>
      </w:r>
      <w:r w:rsidR="00EF45A2" w:rsidRPr="002425D3">
        <w:rPr>
          <w:rFonts w:eastAsia="Times New Roman" w:cs="Times New Roman"/>
          <w:b/>
          <w:bCs/>
          <w:color w:val="000000" w:themeColor="text1"/>
          <w:sz w:val="28"/>
          <w:szCs w:val="28"/>
          <w:lang w:val="en-US"/>
        </w:rPr>
        <w:t>a</w:t>
      </w:r>
      <w:r w:rsidRPr="002425D3">
        <w:rPr>
          <w:rFonts w:eastAsia="Times New Roman" w:cs="Times New Roman"/>
          <w:b/>
          <w:bCs/>
          <w:color w:val="000000" w:themeColor="text1"/>
          <w:sz w:val="28"/>
          <w:szCs w:val="28"/>
          <w:lang w:val="en-US"/>
        </w:rPr>
        <w:t xml:space="preserve">gricultural </w:t>
      </w:r>
      <w:r w:rsidR="00EF45A2" w:rsidRPr="002425D3">
        <w:rPr>
          <w:rFonts w:eastAsia="Times New Roman" w:cs="Times New Roman"/>
          <w:b/>
          <w:bCs/>
          <w:color w:val="000000" w:themeColor="text1"/>
          <w:sz w:val="28"/>
          <w:szCs w:val="28"/>
          <w:lang w:val="en-US"/>
        </w:rPr>
        <w:t>w</w:t>
      </w:r>
      <w:r w:rsidRPr="002425D3">
        <w:rPr>
          <w:rFonts w:eastAsia="Times New Roman" w:cs="Times New Roman"/>
          <w:b/>
          <w:bCs/>
          <w:color w:val="000000" w:themeColor="text1"/>
          <w:sz w:val="28"/>
          <w:szCs w:val="28"/>
          <w:lang w:val="en-US"/>
        </w:rPr>
        <w:t xml:space="preserve">aste </w:t>
      </w:r>
      <w:r w:rsidR="00EF45A2" w:rsidRPr="002425D3">
        <w:rPr>
          <w:rFonts w:eastAsia="Times New Roman" w:cs="Times New Roman"/>
          <w:b/>
          <w:bCs/>
          <w:color w:val="000000" w:themeColor="text1"/>
          <w:sz w:val="28"/>
          <w:szCs w:val="28"/>
          <w:lang w:val="en-US"/>
        </w:rPr>
        <w:t>c</w:t>
      </w:r>
      <w:r w:rsidRPr="002425D3">
        <w:rPr>
          <w:rFonts w:eastAsia="Times New Roman" w:cs="Times New Roman"/>
          <w:b/>
          <w:bCs/>
          <w:color w:val="000000" w:themeColor="text1"/>
          <w:sz w:val="28"/>
          <w:szCs w:val="28"/>
          <w:lang w:val="en-US"/>
        </w:rPr>
        <w:t>omposting</w:t>
      </w:r>
    </w:p>
    <w:p w14:paraId="6DDD5DD9" w14:textId="77777777" w:rsidR="002E1E08" w:rsidRPr="002425D3" w:rsidRDefault="002E1E08" w:rsidP="00AE79E5">
      <w:pPr>
        <w:pBdr>
          <w:top w:val="single" w:sz="12" w:space="1" w:color="auto"/>
          <w:bottom w:val="single" w:sz="12" w:space="1" w:color="auto"/>
        </w:pBdr>
        <w:rPr>
          <w:rFonts w:eastAsia="Times New Roman" w:cs="Times New Roman"/>
          <w:b/>
          <w:bCs/>
          <w:color w:val="000000" w:themeColor="text1"/>
          <w:sz w:val="28"/>
          <w:szCs w:val="28"/>
          <w:lang w:val="en-US"/>
        </w:rPr>
      </w:pPr>
    </w:p>
    <w:p w14:paraId="410921DF" w14:textId="77777777" w:rsidR="00C2508C" w:rsidRPr="002425D3" w:rsidRDefault="00C2508C" w:rsidP="00AE79E5">
      <w:pPr>
        <w:jc w:val="both"/>
        <w:rPr>
          <w:rFonts w:cs="Times New Roman"/>
          <w:b/>
          <w:bCs/>
          <w:color w:val="000000" w:themeColor="text1"/>
          <w:sz w:val="24"/>
          <w:szCs w:val="24"/>
        </w:rPr>
      </w:pPr>
    </w:p>
    <w:p w14:paraId="1ED0DE17" w14:textId="20D542AF" w:rsidR="00C60B61" w:rsidRPr="002425D3" w:rsidRDefault="00C60B61" w:rsidP="00AE79E5">
      <w:pPr>
        <w:jc w:val="both"/>
        <w:rPr>
          <w:rFonts w:eastAsia="Times New Roman" w:cs="Times New Roman"/>
          <w:b/>
          <w:color w:val="000000" w:themeColor="text1"/>
          <w:sz w:val="24"/>
          <w:szCs w:val="24"/>
        </w:rPr>
      </w:pPr>
      <w:proofErr w:type="spellStart"/>
      <w:r w:rsidRPr="002425D3">
        <w:rPr>
          <w:rFonts w:eastAsia="Times New Roman" w:cs="Times New Roman"/>
          <w:b/>
          <w:color w:val="000000" w:themeColor="text1"/>
          <w:sz w:val="24"/>
          <w:szCs w:val="24"/>
        </w:rPr>
        <w:t>Definiati</w:t>
      </w:r>
      <w:proofErr w:type="spellEnd"/>
      <w:r w:rsidRPr="002425D3">
        <w:rPr>
          <w:rFonts w:eastAsia="Times New Roman" w:cs="Times New Roman"/>
          <w:b/>
          <w:color w:val="000000" w:themeColor="text1"/>
          <w:sz w:val="24"/>
          <w:szCs w:val="24"/>
        </w:rPr>
        <w:t>, N.</w:t>
      </w:r>
      <w:r w:rsidRPr="002425D3">
        <w:rPr>
          <w:rFonts w:eastAsia="Times New Roman" w:cs="Times New Roman"/>
          <w:b/>
          <w:color w:val="000000" w:themeColor="text1"/>
          <w:sz w:val="24"/>
          <w:szCs w:val="24"/>
          <w:vertAlign w:val="superscript"/>
        </w:rPr>
        <w:t>1</w:t>
      </w:r>
      <w:r w:rsidRPr="002425D3">
        <w:rPr>
          <w:rFonts w:eastAsia="Times New Roman" w:cs="Times New Roman"/>
          <w:b/>
          <w:color w:val="000000" w:themeColor="text1"/>
          <w:sz w:val="24"/>
          <w:szCs w:val="24"/>
        </w:rPr>
        <w:t xml:space="preserve">, </w:t>
      </w:r>
      <w:proofErr w:type="spellStart"/>
      <w:r w:rsidRPr="002425D3">
        <w:rPr>
          <w:rFonts w:eastAsia="Times New Roman" w:cs="Times New Roman"/>
          <w:b/>
          <w:color w:val="000000" w:themeColor="text1"/>
          <w:sz w:val="24"/>
          <w:szCs w:val="24"/>
        </w:rPr>
        <w:t>Muktamar</w:t>
      </w:r>
      <w:proofErr w:type="spellEnd"/>
      <w:r w:rsidRPr="002425D3">
        <w:rPr>
          <w:rFonts w:eastAsia="Times New Roman" w:cs="Times New Roman"/>
          <w:b/>
          <w:color w:val="000000" w:themeColor="text1"/>
          <w:sz w:val="24"/>
          <w:szCs w:val="24"/>
        </w:rPr>
        <w:t>, Z.</w:t>
      </w:r>
      <w:r w:rsidRPr="002425D3">
        <w:rPr>
          <w:rFonts w:eastAsia="Times New Roman" w:cs="Times New Roman"/>
          <w:b/>
          <w:color w:val="000000" w:themeColor="text1"/>
          <w:sz w:val="24"/>
          <w:szCs w:val="24"/>
          <w:vertAlign w:val="superscript"/>
        </w:rPr>
        <w:t>2</w:t>
      </w:r>
      <w:r w:rsidR="002E1E08" w:rsidRPr="002425D3">
        <w:rPr>
          <w:rStyle w:val="FootnoteReference"/>
          <w:rFonts w:eastAsia="Times New Roman" w:cs="Times New Roman"/>
          <w:b/>
          <w:color w:val="000000" w:themeColor="text1"/>
          <w:sz w:val="24"/>
          <w:szCs w:val="24"/>
        </w:rPr>
        <w:footnoteReference w:id="1"/>
      </w:r>
      <w:r w:rsidRPr="002425D3">
        <w:rPr>
          <w:rFonts w:eastAsia="Times New Roman" w:cs="Times New Roman"/>
          <w:b/>
          <w:color w:val="000000" w:themeColor="text1"/>
          <w:sz w:val="24"/>
          <w:szCs w:val="24"/>
        </w:rPr>
        <w:t xml:space="preserve">, </w:t>
      </w:r>
      <w:proofErr w:type="spellStart"/>
      <w:r w:rsidRPr="002425D3">
        <w:rPr>
          <w:rFonts w:eastAsia="Times New Roman" w:cs="Times New Roman"/>
          <w:b/>
          <w:color w:val="000000" w:themeColor="text1"/>
          <w:sz w:val="24"/>
          <w:szCs w:val="24"/>
        </w:rPr>
        <w:t>Setyowati</w:t>
      </w:r>
      <w:proofErr w:type="spellEnd"/>
      <w:r w:rsidRPr="002425D3">
        <w:rPr>
          <w:rFonts w:eastAsia="Times New Roman" w:cs="Times New Roman"/>
          <w:b/>
          <w:color w:val="000000" w:themeColor="text1"/>
          <w:sz w:val="24"/>
          <w:szCs w:val="24"/>
        </w:rPr>
        <w:t>, N.</w:t>
      </w:r>
      <w:r w:rsidRPr="002425D3">
        <w:rPr>
          <w:rFonts w:eastAsia="Times New Roman" w:cs="Times New Roman"/>
          <w:b/>
          <w:color w:val="000000" w:themeColor="text1"/>
          <w:sz w:val="24"/>
          <w:szCs w:val="24"/>
          <w:vertAlign w:val="superscript"/>
        </w:rPr>
        <w:t>3</w:t>
      </w:r>
      <w:r w:rsidRPr="002425D3">
        <w:rPr>
          <w:rFonts w:eastAsia="Times New Roman" w:cs="Times New Roman"/>
          <w:b/>
          <w:color w:val="000000" w:themeColor="text1"/>
          <w:sz w:val="24"/>
          <w:szCs w:val="24"/>
        </w:rPr>
        <w:t>, Nurmeiliasari</w:t>
      </w:r>
      <w:r w:rsidRPr="002425D3">
        <w:rPr>
          <w:rFonts w:eastAsia="Times New Roman" w:cs="Times New Roman"/>
          <w:b/>
          <w:color w:val="000000" w:themeColor="text1"/>
          <w:sz w:val="24"/>
          <w:szCs w:val="24"/>
          <w:vertAlign w:val="superscript"/>
        </w:rPr>
        <w:t>4</w:t>
      </w:r>
      <w:r w:rsidRPr="002425D3">
        <w:rPr>
          <w:rFonts w:eastAsia="Times New Roman" w:cs="Times New Roman"/>
          <w:b/>
          <w:color w:val="000000" w:themeColor="text1"/>
          <w:sz w:val="24"/>
          <w:szCs w:val="24"/>
        </w:rPr>
        <w:t xml:space="preserve">, </w:t>
      </w:r>
      <w:proofErr w:type="spellStart"/>
      <w:r w:rsidRPr="002425D3">
        <w:rPr>
          <w:rFonts w:eastAsia="Times New Roman" w:cs="Times New Roman"/>
          <w:b/>
          <w:color w:val="000000" w:themeColor="text1"/>
          <w:sz w:val="24"/>
          <w:szCs w:val="24"/>
        </w:rPr>
        <w:t>Fahrurrozi</w:t>
      </w:r>
      <w:proofErr w:type="spellEnd"/>
      <w:r w:rsidRPr="002425D3">
        <w:rPr>
          <w:rFonts w:eastAsia="Times New Roman" w:cs="Times New Roman"/>
          <w:b/>
          <w:color w:val="000000" w:themeColor="text1"/>
          <w:sz w:val="24"/>
          <w:szCs w:val="24"/>
        </w:rPr>
        <w:t>, F.</w:t>
      </w:r>
      <w:r w:rsidRPr="002425D3">
        <w:rPr>
          <w:rFonts w:eastAsia="Times New Roman" w:cs="Times New Roman"/>
          <w:b/>
          <w:color w:val="000000" w:themeColor="text1"/>
          <w:sz w:val="24"/>
          <w:szCs w:val="24"/>
          <w:vertAlign w:val="superscript"/>
        </w:rPr>
        <w:t>3</w:t>
      </w:r>
      <w:r w:rsidRPr="002425D3">
        <w:rPr>
          <w:rFonts w:eastAsia="Times New Roman" w:cs="Times New Roman"/>
          <w:b/>
          <w:color w:val="000000" w:themeColor="text1"/>
          <w:sz w:val="24"/>
          <w:szCs w:val="24"/>
        </w:rPr>
        <w:t xml:space="preserve"> and </w:t>
      </w:r>
      <w:proofErr w:type="spellStart"/>
      <w:r w:rsidRPr="002425D3">
        <w:rPr>
          <w:rFonts w:eastAsia="Times New Roman" w:cs="Times New Roman"/>
          <w:b/>
          <w:color w:val="000000" w:themeColor="text1"/>
          <w:sz w:val="24"/>
          <w:szCs w:val="24"/>
        </w:rPr>
        <w:t>Sukisno</w:t>
      </w:r>
      <w:proofErr w:type="spellEnd"/>
      <w:r w:rsidRPr="002425D3">
        <w:rPr>
          <w:rFonts w:eastAsia="Times New Roman" w:cs="Times New Roman"/>
          <w:b/>
          <w:color w:val="000000" w:themeColor="text1"/>
          <w:sz w:val="24"/>
          <w:szCs w:val="24"/>
        </w:rPr>
        <w:t>, S</w:t>
      </w:r>
      <w:r w:rsidRPr="002425D3">
        <w:rPr>
          <w:rFonts w:eastAsia="Times New Roman" w:cs="Times New Roman"/>
          <w:b/>
          <w:color w:val="000000" w:themeColor="text1"/>
          <w:sz w:val="24"/>
          <w:szCs w:val="24"/>
          <w:vertAlign w:val="superscript"/>
        </w:rPr>
        <w:t>2</w:t>
      </w:r>
      <w:r w:rsidRPr="002425D3">
        <w:rPr>
          <w:rFonts w:eastAsia="Times New Roman" w:cs="Times New Roman"/>
          <w:b/>
          <w:color w:val="000000" w:themeColor="text1"/>
          <w:sz w:val="24"/>
          <w:szCs w:val="24"/>
        </w:rPr>
        <w:t xml:space="preserve">. </w:t>
      </w:r>
    </w:p>
    <w:p w14:paraId="4DE4CFCD" w14:textId="77777777" w:rsidR="00C60B61" w:rsidRPr="002425D3" w:rsidRDefault="00C60B61" w:rsidP="00AE79E5">
      <w:pPr>
        <w:jc w:val="both"/>
        <w:rPr>
          <w:rFonts w:cs="Times New Roman"/>
          <w:color w:val="000000" w:themeColor="text1"/>
        </w:rPr>
      </w:pPr>
    </w:p>
    <w:p w14:paraId="1CD1CF1C" w14:textId="48E53852" w:rsidR="00C60B61" w:rsidRPr="002425D3" w:rsidRDefault="00C60B61" w:rsidP="00AE79E5">
      <w:pPr>
        <w:jc w:val="both"/>
        <w:rPr>
          <w:rFonts w:eastAsia="Times New Roman" w:cs="Times New Roman"/>
          <w:bCs/>
          <w:color w:val="000000" w:themeColor="text1"/>
        </w:rPr>
      </w:pPr>
      <w:r w:rsidRPr="002425D3">
        <w:rPr>
          <w:rFonts w:eastAsia="Times New Roman" w:cs="Times New Roman"/>
          <w:bCs/>
          <w:color w:val="000000" w:themeColor="text1"/>
          <w:vertAlign w:val="superscript"/>
        </w:rPr>
        <w:t>1</w:t>
      </w:r>
      <w:r w:rsidR="00E66DC5" w:rsidRPr="002425D3">
        <w:rPr>
          <w:rFonts w:eastAsia="Times New Roman" w:cs="Times New Roman"/>
          <w:bCs/>
          <w:color w:val="000000" w:themeColor="text1"/>
        </w:rPr>
        <w:t xml:space="preserve">Doctoral Program </w:t>
      </w:r>
      <w:r w:rsidR="00066C8D" w:rsidRPr="002425D3">
        <w:rPr>
          <w:rFonts w:eastAsia="Times New Roman" w:cs="Times New Roman"/>
          <w:bCs/>
          <w:color w:val="000000" w:themeColor="text1"/>
        </w:rPr>
        <w:t>in</w:t>
      </w:r>
      <w:r w:rsidR="00E66DC5" w:rsidRPr="002425D3">
        <w:rPr>
          <w:rFonts w:eastAsia="Times New Roman" w:cs="Times New Roman"/>
          <w:bCs/>
          <w:color w:val="000000" w:themeColor="text1"/>
        </w:rPr>
        <w:t xml:space="preserve"> </w:t>
      </w:r>
      <w:r w:rsidRPr="002425D3">
        <w:rPr>
          <w:rFonts w:eastAsia="Times New Roman" w:cs="Times New Roman"/>
          <w:bCs/>
          <w:color w:val="000000" w:themeColor="text1"/>
        </w:rPr>
        <w:t xml:space="preserve">Agricultural Sciences, Faculty of Agriculture, University of Bengkulu, </w:t>
      </w:r>
      <w:r w:rsidR="00486C3B" w:rsidRPr="002425D3">
        <w:rPr>
          <w:rFonts w:eastAsia="Times New Roman" w:cs="Times New Roman"/>
          <w:bCs/>
          <w:color w:val="000000" w:themeColor="text1"/>
        </w:rPr>
        <w:t>Indonesia</w:t>
      </w:r>
      <w:r w:rsidR="00EF45A2" w:rsidRPr="002425D3">
        <w:rPr>
          <w:rFonts w:eastAsia="Times New Roman" w:cs="Times New Roman"/>
          <w:bCs/>
          <w:color w:val="000000" w:themeColor="text1"/>
        </w:rPr>
        <w:t xml:space="preserve">; </w:t>
      </w:r>
      <w:r w:rsidRPr="002425D3">
        <w:rPr>
          <w:rFonts w:eastAsia="Times New Roman" w:cs="Times New Roman"/>
          <w:bCs/>
          <w:color w:val="000000" w:themeColor="text1"/>
          <w:vertAlign w:val="superscript"/>
        </w:rPr>
        <w:t>2</w:t>
      </w:r>
      <w:r w:rsidRPr="002425D3">
        <w:rPr>
          <w:rFonts w:eastAsia="Times New Roman" w:cs="Times New Roman"/>
          <w:bCs/>
          <w:color w:val="000000" w:themeColor="text1"/>
        </w:rPr>
        <w:t>Department of Soil Science, Faculty of Agriculture, University of Bengkulu, Indonesia</w:t>
      </w:r>
      <w:r w:rsidR="002E1E08" w:rsidRPr="002425D3">
        <w:rPr>
          <w:rFonts w:eastAsia="Times New Roman" w:cs="Times New Roman"/>
          <w:bCs/>
          <w:color w:val="000000" w:themeColor="text1"/>
        </w:rPr>
        <w:t xml:space="preserve">; </w:t>
      </w:r>
      <w:r w:rsidRPr="002425D3">
        <w:rPr>
          <w:rFonts w:eastAsia="Times New Roman" w:cs="Times New Roman"/>
          <w:bCs/>
          <w:color w:val="000000" w:themeColor="text1"/>
          <w:vertAlign w:val="superscript"/>
        </w:rPr>
        <w:t>3</w:t>
      </w:r>
      <w:r w:rsidRPr="002425D3">
        <w:rPr>
          <w:rFonts w:eastAsia="Times New Roman" w:cs="Times New Roman"/>
          <w:bCs/>
          <w:color w:val="000000" w:themeColor="text1"/>
        </w:rPr>
        <w:t>Department of Crop Production, Faculty of Agriculture, University of Bengkulu, Indonesia</w:t>
      </w:r>
      <w:r w:rsidR="002E1E08" w:rsidRPr="002425D3">
        <w:rPr>
          <w:rFonts w:eastAsia="Times New Roman" w:cs="Times New Roman"/>
          <w:bCs/>
          <w:color w:val="000000" w:themeColor="text1"/>
        </w:rPr>
        <w:t xml:space="preserve">; </w:t>
      </w:r>
      <w:r w:rsidRPr="002425D3">
        <w:rPr>
          <w:rFonts w:eastAsia="Times New Roman" w:cs="Times New Roman"/>
          <w:bCs/>
          <w:color w:val="000000" w:themeColor="text1"/>
          <w:vertAlign w:val="superscript"/>
        </w:rPr>
        <w:t>4</w:t>
      </w:r>
      <w:r w:rsidRPr="002425D3">
        <w:rPr>
          <w:rFonts w:eastAsia="Times New Roman" w:cs="Times New Roman"/>
          <w:bCs/>
          <w:color w:val="000000" w:themeColor="text1"/>
        </w:rPr>
        <w:t>Department of Animal Husbandry, Faculty of Agriculture, University of Bengkulu, Indonesia</w:t>
      </w:r>
      <w:r w:rsidR="00AE79E5" w:rsidRPr="002425D3">
        <w:rPr>
          <w:rFonts w:eastAsia="Times New Roman" w:cs="Times New Roman"/>
          <w:bCs/>
          <w:color w:val="000000" w:themeColor="text1"/>
        </w:rPr>
        <w:t>.</w:t>
      </w:r>
      <w:r w:rsidRPr="002425D3">
        <w:rPr>
          <w:rFonts w:eastAsia="Times New Roman" w:cs="Times New Roman"/>
          <w:bCs/>
          <w:color w:val="000000" w:themeColor="text1"/>
        </w:rPr>
        <w:t xml:space="preserve"> </w:t>
      </w:r>
    </w:p>
    <w:p w14:paraId="38033220" w14:textId="77777777" w:rsidR="00C60B61" w:rsidRPr="002425D3" w:rsidRDefault="00C60B61" w:rsidP="00AE79E5">
      <w:pPr>
        <w:jc w:val="both"/>
        <w:rPr>
          <w:rFonts w:eastAsia="Times New Roman" w:cs="Times New Roman"/>
          <w:color w:val="000000" w:themeColor="text1"/>
          <w:lang w:eastAsia="zh-CN"/>
        </w:rPr>
      </w:pPr>
    </w:p>
    <w:p w14:paraId="6DA6D502" w14:textId="249A0895" w:rsidR="00C60B61" w:rsidRPr="002425D3" w:rsidRDefault="00C60B61" w:rsidP="00AE79E5">
      <w:pPr>
        <w:jc w:val="both"/>
        <w:rPr>
          <w:rFonts w:eastAsia="Times New Roman" w:cs="Times New Roman"/>
          <w:color w:val="000000" w:themeColor="text1"/>
          <w:vertAlign w:val="superscript"/>
          <w:lang w:eastAsia="zh-CN"/>
        </w:rPr>
      </w:pPr>
      <w:proofErr w:type="spellStart"/>
      <w:r w:rsidRPr="002425D3">
        <w:rPr>
          <w:rFonts w:eastAsia="Times New Roman" w:cs="Times New Roman"/>
          <w:color w:val="000000" w:themeColor="text1"/>
          <w:lang w:eastAsia="zh-CN"/>
        </w:rPr>
        <w:t>Definiati</w:t>
      </w:r>
      <w:proofErr w:type="spellEnd"/>
      <w:r w:rsidRPr="002425D3">
        <w:rPr>
          <w:rFonts w:eastAsia="Times New Roman" w:cs="Times New Roman"/>
          <w:color w:val="000000" w:themeColor="text1"/>
          <w:lang w:eastAsia="zh-CN"/>
        </w:rPr>
        <w:t xml:space="preserve">, N., </w:t>
      </w:r>
      <w:proofErr w:type="spellStart"/>
      <w:r w:rsidRPr="002425D3">
        <w:rPr>
          <w:rFonts w:eastAsia="Times New Roman" w:cs="Times New Roman"/>
          <w:color w:val="000000" w:themeColor="text1"/>
          <w:lang w:eastAsia="zh-CN"/>
        </w:rPr>
        <w:t>Muktamar</w:t>
      </w:r>
      <w:proofErr w:type="spellEnd"/>
      <w:r w:rsidRPr="002425D3">
        <w:rPr>
          <w:rFonts w:eastAsia="Times New Roman" w:cs="Times New Roman"/>
          <w:color w:val="000000" w:themeColor="text1"/>
          <w:lang w:eastAsia="zh-CN"/>
        </w:rPr>
        <w:t xml:space="preserve">, Z., </w:t>
      </w:r>
      <w:proofErr w:type="spellStart"/>
      <w:r w:rsidRPr="002425D3">
        <w:rPr>
          <w:rFonts w:eastAsia="Times New Roman" w:cs="Times New Roman"/>
          <w:color w:val="000000" w:themeColor="text1"/>
          <w:lang w:eastAsia="zh-CN"/>
        </w:rPr>
        <w:t>Setyowati</w:t>
      </w:r>
      <w:proofErr w:type="spellEnd"/>
      <w:r w:rsidRPr="002425D3">
        <w:rPr>
          <w:rFonts w:eastAsia="Times New Roman" w:cs="Times New Roman"/>
          <w:color w:val="000000" w:themeColor="text1"/>
          <w:lang w:eastAsia="zh-CN"/>
        </w:rPr>
        <w:t xml:space="preserve">, N., </w:t>
      </w:r>
      <w:proofErr w:type="spellStart"/>
      <w:r w:rsidRPr="002425D3">
        <w:rPr>
          <w:rFonts w:eastAsia="Times New Roman" w:cs="Times New Roman"/>
          <w:color w:val="000000" w:themeColor="text1"/>
          <w:lang w:eastAsia="zh-CN"/>
        </w:rPr>
        <w:t>Nurmeiliasari</w:t>
      </w:r>
      <w:proofErr w:type="spellEnd"/>
      <w:r w:rsidRPr="002425D3">
        <w:rPr>
          <w:rFonts w:eastAsia="Times New Roman" w:cs="Times New Roman"/>
          <w:color w:val="000000" w:themeColor="text1"/>
          <w:lang w:eastAsia="zh-CN"/>
        </w:rPr>
        <w:t>., Fahrurrozi, F.</w:t>
      </w:r>
      <w:r w:rsidR="002E1E08" w:rsidRPr="002425D3">
        <w:rPr>
          <w:rFonts w:eastAsia="Times New Roman" w:cs="Times New Roman"/>
          <w:color w:val="000000" w:themeColor="text1"/>
          <w:lang w:eastAsia="zh-CN"/>
        </w:rPr>
        <w:t xml:space="preserve"> </w:t>
      </w:r>
      <w:r w:rsidRPr="002425D3">
        <w:rPr>
          <w:rFonts w:eastAsia="Times New Roman" w:cs="Times New Roman"/>
          <w:color w:val="000000" w:themeColor="text1"/>
          <w:lang w:eastAsia="zh-CN"/>
        </w:rPr>
        <w:t xml:space="preserve">and </w:t>
      </w:r>
      <w:proofErr w:type="spellStart"/>
      <w:r w:rsidRPr="002425D3">
        <w:rPr>
          <w:rFonts w:eastAsia="Times New Roman" w:cs="Times New Roman"/>
          <w:color w:val="000000" w:themeColor="text1"/>
          <w:lang w:eastAsia="zh-CN"/>
        </w:rPr>
        <w:t>Sukisno</w:t>
      </w:r>
      <w:proofErr w:type="spellEnd"/>
      <w:r w:rsidRPr="002425D3">
        <w:rPr>
          <w:rFonts w:eastAsia="Times New Roman" w:cs="Times New Roman"/>
          <w:color w:val="000000" w:themeColor="text1"/>
          <w:lang w:eastAsia="zh-CN"/>
        </w:rPr>
        <w:t xml:space="preserve">, S. (2025). Evaluation of rumen bacteria </w:t>
      </w:r>
      <w:proofErr w:type="spellStart"/>
      <w:r w:rsidRPr="002425D3">
        <w:rPr>
          <w:rFonts w:eastAsia="Times New Roman" w:cs="Times New Roman"/>
          <w:color w:val="000000" w:themeColor="text1"/>
          <w:lang w:eastAsia="zh-CN"/>
        </w:rPr>
        <w:t>bioactivator</w:t>
      </w:r>
      <w:proofErr w:type="spellEnd"/>
      <w:r w:rsidRPr="002425D3">
        <w:rPr>
          <w:rFonts w:eastAsia="Times New Roman" w:cs="Times New Roman"/>
          <w:color w:val="000000" w:themeColor="text1"/>
          <w:lang w:eastAsia="zh-CN"/>
        </w:rPr>
        <w:t xml:space="preserve"> consortium from Bali cattle for enhancing agricultural waste composting. International Journal of Agricultural Technology </w:t>
      </w:r>
      <w:r w:rsidR="002425D3" w:rsidRPr="002425D3">
        <w:rPr>
          <w:rFonts w:eastAsia="SimSun" w:cs="Times New Roman"/>
          <w:color w:val="000000" w:themeColor="text1"/>
          <w:lang w:eastAsia="en-ID"/>
        </w:rPr>
        <w:t>22</w:t>
      </w:r>
      <w:r w:rsidR="002425D3" w:rsidRPr="002425D3">
        <w:rPr>
          <w:rFonts w:eastAsia="SimSun" w:cs="Times New Roman"/>
          <w:color w:val="000000" w:themeColor="text1"/>
          <w:lang w:eastAsia="zh-CN"/>
        </w:rPr>
        <w:t>(2):639-652</w:t>
      </w:r>
      <w:r w:rsidRPr="002425D3">
        <w:rPr>
          <w:rFonts w:eastAsia="Times New Roman" w:cs="Times New Roman"/>
          <w:color w:val="000000" w:themeColor="text1"/>
          <w:lang w:eastAsia="zh-CN"/>
        </w:rPr>
        <w:t xml:space="preserve">. </w:t>
      </w:r>
    </w:p>
    <w:p w14:paraId="57EDEE5D" w14:textId="77777777" w:rsidR="00EF45A2" w:rsidRPr="002425D3" w:rsidRDefault="00EF45A2" w:rsidP="00AE79E5">
      <w:pPr>
        <w:jc w:val="both"/>
        <w:rPr>
          <w:rFonts w:eastAsia="Times New Roman" w:cs="Times New Roman"/>
          <w:color w:val="000000" w:themeColor="text1"/>
        </w:rPr>
      </w:pPr>
    </w:p>
    <w:p w14:paraId="2AF384B3" w14:textId="703F3B7E" w:rsidR="007C04DB" w:rsidRPr="002425D3" w:rsidRDefault="005751B4" w:rsidP="00AE79E5">
      <w:pPr>
        <w:contextualSpacing/>
        <w:jc w:val="both"/>
        <w:rPr>
          <w:rFonts w:eastAsia="Times New Roman" w:cs="Times New Roman"/>
          <w:color w:val="000000" w:themeColor="text1"/>
          <w:lang w:val="en-US" w:bidi="fa-IR"/>
        </w:rPr>
      </w:pPr>
      <w:r w:rsidRPr="002425D3">
        <w:rPr>
          <w:rFonts w:eastAsia="Times New Roman" w:cs="Times New Roman"/>
          <w:b/>
          <w:bCs/>
          <w:color w:val="000000" w:themeColor="text1"/>
          <w:lang w:val="en-US" w:bidi="fa-IR"/>
        </w:rPr>
        <w:t>Abs</w:t>
      </w:r>
      <w:r w:rsidR="00893E7B" w:rsidRPr="002425D3">
        <w:rPr>
          <w:rFonts w:cs="Times New Roman"/>
          <w:b/>
          <w:bCs/>
          <w:color w:val="000000" w:themeColor="text1"/>
          <w:lang w:val="en-US" w:eastAsia="zh-CN" w:bidi="fa-IR"/>
        </w:rPr>
        <w:t>t</w:t>
      </w:r>
      <w:r w:rsidRPr="002425D3">
        <w:rPr>
          <w:rFonts w:eastAsia="Times New Roman" w:cs="Times New Roman"/>
          <w:b/>
          <w:bCs/>
          <w:color w:val="000000" w:themeColor="text1"/>
          <w:lang w:val="en-US" w:bidi="fa-IR"/>
        </w:rPr>
        <w:t>ract</w:t>
      </w:r>
      <w:r w:rsidR="00AE79E5" w:rsidRPr="002425D3">
        <w:rPr>
          <w:rFonts w:eastAsia="Times New Roman" w:cs="Times New Roman"/>
          <w:color w:val="000000" w:themeColor="text1"/>
          <w:lang w:val="en-US" w:bidi="fa-IR"/>
        </w:rPr>
        <w:t xml:space="preserve"> </w:t>
      </w:r>
      <w:r w:rsidR="0056048D" w:rsidRPr="002425D3">
        <w:rPr>
          <w:rFonts w:cs="Times New Roman"/>
          <w:color w:val="000000" w:themeColor="text1"/>
        </w:rPr>
        <w:t xml:space="preserve">The significant differences in cellulose and lignin content were observed in week four, with oil palm waste compost showed the highest content, followed by coffee husk waste and </w:t>
      </w:r>
      <w:proofErr w:type="spellStart"/>
      <w:r w:rsidR="0056048D" w:rsidRPr="002425D3">
        <w:rPr>
          <w:rFonts w:cs="Times New Roman"/>
          <w:color w:val="000000" w:themeColor="text1"/>
        </w:rPr>
        <w:t>Melastoma</w:t>
      </w:r>
      <w:proofErr w:type="spellEnd"/>
      <w:r w:rsidR="0056048D" w:rsidRPr="002425D3">
        <w:rPr>
          <w:rFonts w:cs="Times New Roman"/>
          <w:color w:val="000000" w:themeColor="text1"/>
        </w:rPr>
        <w:t xml:space="preserve">. Microbial activity led to notable reductions in cellulose and lignin on week 8 across all waste types, although oil palm waste still retained the highest content. The significant reduction in the C/N ratio indicated continuing microbial decomposition and nitrogen mineralization. At week 8, the greatest nitrogen content was observed in oil palm waste, while both </w:t>
      </w:r>
      <w:proofErr w:type="spellStart"/>
      <w:r w:rsidR="0056048D" w:rsidRPr="002425D3">
        <w:rPr>
          <w:rFonts w:cs="Times New Roman"/>
          <w:color w:val="000000" w:themeColor="text1"/>
        </w:rPr>
        <w:t>Melastoma</w:t>
      </w:r>
      <w:proofErr w:type="spellEnd"/>
      <w:r w:rsidR="0056048D" w:rsidRPr="002425D3">
        <w:rPr>
          <w:rFonts w:cs="Times New Roman"/>
          <w:color w:val="000000" w:themeColor="text1"/>
        </w:rPr>
        <w:t xml:space="preserve"> and coffee husk waste exhibited similar nitrogen content. There </w:t>
      </w:r>
      <w:r w:rsidR="005B5879" w:rsidRPr="002425D3">
        <w:rPr>
          <w:rFonts w:cs="Times New Roman"/>
          <w:color w:val="000000" w:themeColor="text1"/>
        </w:rPr>
        <w:t>was</w:t>
      </w:r>
      <w:r w:rsidR="0056048D" w:rsidRPr="002425D3">
        <w:rPr>
          <w:rFonts w:cs="Times New Roman"/>
          <w:color w:val="000000" w:themeColor="text1"/>
        </w:rPr>
        <w:t xml:space="preserve"> insignificant effect of LMO concentration on cellulose, lignin, pH, C, N, C/N ratio, or micronutrient content, indicating the effectiveness of Rumen Bacteria Bio</w:t>
      </w:r>
      <w:r w:rsidR="003C3FB9" w:rsidRPr="002425D3">
        <w:rPr>
          <w:rFonts w:cs="Times New Roman"/>
          <w:color w:val="000000" w:themeColor="text1"/>
        </w:rPr>
        <w:t>-</w:t>
      </w:r>
      <w:r w:rsidR="0056048D" w:rsidRPr="002425D3">
        <w:rPr>
          <w:rFonts w:cs="Times New Roman"/>
          <w:color w:val="000000" w:themeColor="text1"/>
        </w:rPr>
        <w:t xml:space="preserve">activator Consortium (RBBC) for organic matter decomposition. The pH for all waste types increased during the decomposing with </w:t>
      </w:r>
      <w:proofErr w:type="spellStart"/>
      <w:r w:rsidR="0056048D" w:rsidRPr="002425D3">
        <w:rPr>
          <w:rFonts w:cs="Times New Roman"/>
          <w:color w:val="000000" w:themeColor="text1"/>
        </w:rPr>
        <w:t>Melastoma</w:t>
      </w:r>
      <w:proofErr w:type="spellEnd"/>
      <w:r w:rsidR="0056048D" w:rsidRPr="002425D3">
        <w:rPr>
          <w:rFonts w:cs="Times New Roman"/>
          <w:color w:val="000000" w:themeColor="text1"/>
        </w:rPr>
        <w:t xml:space="preserve"> compost had the highest </w:t>
      </w:r>
      <w:proofErr w:type="spellStart"/>
      <w:r w:rsidR="0056048D" w:rsidRPr="002425D3">
        <w:rPr>
          <w:rFonts w:cs="Times New Roman"/>
          <w:color w:val="000000" w:themeColor="text1"/>
        </w:rPr>
        <w:t>pH.</w:t>
      </w:r>
      <w:proofErr w:type="spellEnd"/>
      <w:r w:rsidR="0056048D" w:rsidRPr="002425D3">
        <w:rPr>
          <w:rFonts w:cs="Times New Roman"/>
          <w:color w:val="000000" w:themeColor="text1"/>
        </w:rPr>
        <w:t xml:space="preserve"> In general, the study showed that the RBBC effectively increased the activity of microbes and the decomposition of lignocellulosic materials, even though LMO concentration primarily had negligible effect on the composting results. This study results highlight the contribution of waste type and microbial consortia for composting. Also, RBBC has high potential in agricultural waste management.</w:t>
      </w:r>
    </w:p>
    <w:p w14:paraId="79F3FFD3" w14:textId="77777777" w:rsidR="005751B4" w:rsidRPr="002425D3" w:rsidRDefault="005751B4" w:rsidP="00AE79E5">
      <w:pPr>
        <w:jc w:val="both"/>
        <w:rPr>
          <w:rFonts w:eastAsia="Times New Roman" w:cs="Times New Roman"/>
          <w:color w:val="000000" w:themeColor="text1"/>
          <w:lang w:val="id-ID"/>
        </w:rPr>
      </w:pPr>
    </w:p>
    <w:p w14:paraId="07A28E51" w14:textId="77C26AB0" w:rsidR="000C15C3" w:rsidRPr="002425D3" w:rsidRDefault="000C15C3" w:rsidP="00AE79E5">
      <w:pPr>
        <w:jc w:val="both"/>
        <w:rPr>
          <w:rFonts w:eastAsia="Times New Roman" w:cs="Times New Roman"/>
          <w:strike/>
          <w:color w:val="000000" w:themeColor="text1"/>
        </w:rPr>
      </w:pPr>
      <w:r w:rsidRPr="002425D3">
        <w:rPr>
          <w:rFonts w:eastAsia="Times New Roman" w:cs="Times New Roman"/>
          <w:b/>
          <w:bCs/>
          <w:color w:val="000000" w:themeColor="text1"/>
        </w:rPr>
        <w:t>Keywords:</w:t>
      </w:r>
      <w:r w:rsidRPr="002425D3">
        <w:rPr>
          <w:rFonts w:eastAsia="Times New Roman" w:cs="Times New Roman"/>
          <w:color w:val="000000" w:themeColor="text1"/>
        </w:rPr>
        <w:t xml:space="preserve"> Coffee </w:t>
      </w:r>
      <w:r w:rsidR="00293A34" w:rsidRPr="002425D3">
        <w:rPr>
          <w:rFonts w:eastAsia="Times New Roman" w:cs="Times New Roman"/>
          <w:color w:val="000000" w:themeColor="text1"/>
        </w:rPr>
        <w:t>h</w:t>
      </w:r>
      <w:r w:rsidRPr="002425D3">
        <w:rPr>
          <w:rFonts w:eastAsia="Times New Roman" w:cs="Times New Roman"/>
          <w:color w:val="000000" w:themeColor="text1"/>
        </w:rPr>
        <w:t xml:space="preserve">usk </w:t>
      </w:r>
      <w:r w:rsidR="00293A34" w:rsidRPr="002425D3">
        <w:rPr>
          <w:rFonts w:eastAsia="Times New Roman" w:cs="Times New Roman"/>
          <w:color w:val="000000" w:themeColor="text1"/>
        </w:rPr>
        <w:t>w</w:t>
      </w:r>
      <w:r w:rsidRPr="002425D3">
        <w:rPr>
          <w:rFonts w:eastAsia="Times New Roman" w:cs="Times New Roman"/>
          <w:color w:val="000000" w:themeColor="text1"/>
        </w:rPr>
        <w:t xml:space="preserve">aste, Consortium </w:t>
      </w:r>
      <w:proofErr w:type="spellStart"/>
      <w:r w:rsidRPr="002425D3">
        <w:rPr>
          <w:rFonts w:eastAsia="Times New Roman" w:cs="Times New Roman"/>
          <w:color w:val="000000" w:themeColor="text1"/>
        </w:rPr>
        <w:t>Bioactivator</w:t>
      </w:r>
      <w:proofErr w:type="spellEnd"/>
      <w:r w:rsidRPr="002425D3">
        <w:rPr>
          <w:rFonts w:eastAsia="Times New Roman" w:cs="Times New Roman"/>
          <w:color w:val="000000" w:themeColor="text1"/>
        </w:rPr>
        <w:t xml:space="preserve">, </w:t>
      </w:r>
      <w:r w:rsidR="00331299" w:rsidRPr="002425D3">
        <w:rPr>
          <w:rFonts w:eastAsia="Times New Roman" w:cs="Times New Roman"/>
          <w:color w:val="000000" w:themeColor="text1"/>
        </w:rPr>
        <w:t>LMO</w:t>
      </w:r>
      <w:r w:rsidRPr="002425D3">
        <w:rPr>
          <w:rFonts w:eastAsia="Times New Roman" w:cs="Times New Roman"/>
          <w:color w:val="000000" w:themeColor="text1"/>
        </w:rPr>
        <w:t xml:space="preserve">, Oil </w:t>
      </w:r>
      <w:r w:rsidR="00293A34" w:rsidRPr="002425D3">
        <w:rPr>
          <w:rFonts w:eastAsia="Times New Roman" w:cs="Times New Roman"/>
          <w:color w:val="000000" w:themeColor="text1"/>
        </w:rPr>
        <w:t>p</w:t>
      </w:r>
      <w:r w:rsidRPr="002425D3">
        <w:rPr>
          <w:rFonts w:eastAsia="Times New Roman" w:cs="Times New Roman"/>
          <w:color w:val="000000" w:themeColor="text1"/>
        </w:rPr>
        <w:t xml:space="preserve">alm </w:t>
      </w:r>
      <w:r w:rsidR="00293A34" w:rsidRPr="002425D3">
        <w:rPr>
          <w:rFonts w:eastAsia="Times New Roman" w:cs="Times New Roman"/>
          <w:color w:val="000000" w:themeColor="text1"/>
        </w:rPr>
        <w:t>w</w:t>
      </w:r>
      <w:r w:rsidRPr="002425D3">
        <w:rPr>
          <w:rFonts w:eastAsia="Times New Roman" w:cs="Times New Roman"/>
          <w:color w:val="000000" w:themeColor="text1"/>
        </w:rPr>
        <w:t xml:space="preserve">aste, Waste management </w:t>
      </w:r>
    </w:p>
    <w:p w14:paraId="037907DD" w14:textId="77777777" w:rsidR="000C15C3" w:rsidRPr="002425D3" w:rsidRDefault="000C15C3" w:rsidP="00AE79E5">
      <w:pPr>
        <w:jc w:val="both"/>
        <w:rPr>
          <w:rFonts w:eastAsia="Times New Roman" w:cs="Times New Roman"/>
          <w:b/>
          <w:bCs/>
          <w:color w:val="000000" w:themeColor="text1"/>
        </w:rPr>
      </w:pPr>
    </w:p>
    <w:p w14:paraId="71206CC6" w14:textId="548A3AB5" w:rsidR="007E2160" w:rsidRPr="002425D3" w:rsidRDefault="005751B4" w:rsidP="00AE79E5">
      <w:pPr>
        <w:jc w:val="both"/>
        <w:rPr>
          <w:rFonts w:eastAsia="Times New Roman" w:cs="Times New Roman"/>
          <w:b/>
          <w:bCs/>
          <w:color w:val="000000" w:themeColor="text1"/>
          <w:sz w:val="24"/>
          <w:szCs w:val="24"/>
        </w:rPr>
      </w:pPr>
      <w:r w:rsidRPr="002425D3">
        <w:rPr>
          <w:rFonts w:eastAsia="Times New Roman" w:cs="Times New Roman"/>
          <w:b/>
          <w:bCs/>
          <w:color w:val="000000" w:themeColor="text1"/>
          <w:sz w:val="24"/>
          <w:szCs w:val="24"/>
        </w:rPr>
        <w:t>Introduction</w:t>
      </w:r>
      <w:r w:rsidR="00A65514" w:rsidRPr="002425D3">
        <w:rPr>
          <w:rFonts w:eastAsia="Times New Roman" w:cs="Times New Roman"/>
          <w:b/>
          <w:bCs/>
          <w:color w:val="000000" w:themeColor="text1"/>
          <w:sz w:val="24"/>
          <w:szCs w:val="24"/>
        </w:rPr>
        <w:t xml:space="preserve"> </w:t>
      </w:r>
    </w:p>
    <w:p w14:paraId="5ABFDA57" w14:textId="77777777" w:rsidR="008B7E1C" w:rsidRPr="002425D3" w:rsidRDefault="008B7E1C" w:rsidP="00AE79E5">
      <w:pPr>
        <w:jc w:val="both"/>
        <w:rPr>
          <w:rFonts w:eastAsia="Times New Roman" w:cs="Times New Roman"/>
          <w:b/>
          <w:bCs/>
          <w:color w:val="000000" w:themeColor="text1"/>
          <w:sz w:val="24"/>
          <w:szCs w:val="24"/>
        </w:rPr>
      </w:pPr>
    </w:p>
    <w:p w14:paraId="3E29ED33" w14:textId="77777777" w:rsidR="0056048D" w:rsidRPr="002425D3" w:rsidRDefault="0056048D" w:rsidP="00AE79E5">
      <w:pPr>
        <w:ind w:firstLine="558"/>
        <w:jc w:val="both"/>
        <w:rPr>
          <w:rFonts w:cs="Times New Roman"/>
          <w:color w:val="000000" w:themeColor="text1"/>
          <w:sz w:val="24"/>
          <w:szCs w:val="24"/>
        </w:rPr>
      </w:pPr>
      <w:r w:rsidRPr="002425D3">
        <w:rPr>
          <w:rFonts w:cs="Times New Roman"/>
          <w:color w:val="000000" w:themeColor="text1"/>
          <w:sz w:val="24"/>
          <w:szCs w:val="24"/>
        </w:rPr>
        <w:t xml:space="preserve">For decades, one of the main challenges in sustainable agriculture is to improve soil quality and fertility </w:t>
      </w:r>
      <w:r w:rsidRPr="002425D3">
        <w:rPr>
          <w:rStyle w:val="FootnoteReference"/>
          <w:rFonts w:cs="Times New Roman"/>
          <w:color w:val="000000" w:themeColor="text1"/>
          <w:sz w:val="24"/>
          <w:szCs w:val="24"/>
        </w:rPr>
        <w:fldChar w:fldCharType="begin" w:fldLock="1"/>
      </w:r>
      <w:r w:rsidRPr="002425D3">
        <w:rPr>
          <w:rFonts w:cs="Times New Roman"/>
          <w:color w:val="000000" w:themeColor="text1"/>
          <w:sz w:val="24"/>
          <w:szCs w:val="24"/>
        </w:rPr>
        <w:instrText>ADDIN CSL_CITATION {"citationItems":[{"id":"ITEM-1","itemData":{"ISBN":"0896296377","author":[{"dropping-particle":"","family":"Gruhn","given":"Peter","non-dropping-particle":"","parse-names":false,"suffix":""},{"dropping-particle":"","family":"Goletti","given":"Francesco","non-dropping-particle":"","parse-names":false,"suffix":""},{"dropping-particle":"","family":"Yudelman","given":"Montague","non-dropping-particle":"","parse-names":false,"suffix":""}],"id":"ITEM-1","issued":{"date-parts":[["2000"]]},"publisher":"Intl Food Policy Res Inst","title":"Integrated nutrient management, soil fertility, and sustainable agriculture: current issues and future challenges","type":"book"},"uris":["http://www.mendeley.com/documents/?uuid=29a514b0-d8b4-484b-be31-0556b2a926f2"]}],"mendeley":{"formattedCitation":"(Gruhn et al., 2000)","plainTextFormattedCitation":"(Gruhn et al., 2000)","previouslyFormattedCitation":"(Gruhn et al., 2000)"},"properties":{"noteIndex":0},"schema":"https://github.com/citation-style-language/schema/raw/master/csl-citation.json"}</w:instrText>
      </w:r>
      <w:r w:rsidRPr="002425D3">
        <w:rPr>
          <w:rStyle w:val="FootnoteReference"/>
          <w:rFonts w:cs="Times New Roman"/>
          <w:color w:val="000000" w:themeColor="text1"/>
          <w:sz w:val="24"/>
          <w:szCs w:val="24"/>
        </w:rPr>
        <w:fldChar w:fldCharType="separate"/>
      </w:r>
      <w:r w:rsidRPr="002425D3">
        <w:rPr>
          <w:rFonts w:cs="Times New Roman"/>
          <w:noProof/>
          <w:color w:val="000000" w:themeColor="text1"/>
          <w:sz w:val="24"/>
          <w:szCs w:val="24"/>
        </w:rPr>
        <w:t xml:space="preserve">(Gruhn </w:t>
      </w:r>
      <w:r w:rsidRPr="002425D3">
        <w:rPr>
          <w:rFonts w:cs="Times New Roman"/>
          <w:i/>
          <w:noProof/>
          <w:color w:val="000000" w:themeColor="text1"/>
          <w:sz w:val="24"/>
          <w:szCs w:val="24"/>
        </w:rPr>
        <w:t>et al</w:t>
      </w:r>
      <w:r w:rsidRPr="002425D3">
        <w:rPr>
          <w:rFonts w:cs="Times New Roman"/>
          <w:noProof/>
          <w:color w:val="000000" w:themeColor="text1"/>
          <w:sz w:val="24"/>
          <w:szCs w:val="24"/>
        </w:rPr>
        <w:t>., 2000)</w:t>
      </w:r>
      <w:r w:rsidRPr="002425D3">
        <w:rPr>
          <w:rStyle w:val="FootnoteReference"/>
          <w:rFonts w:cs="Times New Roman"/>
          <w:color w:val="000000" w:themeColor="text1"/>
          <w:sz w:val="24"/>
          <w:szCs w:val="24"/>
        </w:rPr>
        <w:fldChar w:fldCharType="end"/>
      </w:r>
      <w:r w:rsidRPr="002425D3">
        <w:rPr>
          <w:rFonts w:cs="Times New Roman"/>
          <w:color w:val="000000" w:themeColor="text1"/>
          <w:sz w:val="24"/>
          <w:szCs w:val="24"/>
        </w:rPr>
        <w:t xml:space="preserve">. Also, increase in the agricultural waste worldwide occurs continuously. </w:t>
      </w:r>
      <w:r w:rsidRPr="002425D3">
        <w:rPr>
          <w:rFonts w:cs="Times New Roman"/>
          <w:color w:val="000000" w:themeColor="text1"/>
          <w:sz w:val="24"/>
          <w:szCs w:val="24"/>
        </w:rPr>
        <w:fldChar w:fldCharType="begin" w:fldLock="1"/>
      </w:r>
      <w:r w:rsidRPr="002425D3">
        <w:rPr>
          <w:rFonts w:cs="Times New Roman"/>
          <w:color w:val="000000" w:themeColor="text1"/>
          <w:sz w:val="24"/>
          <w:szCs w:val="24"/>
        </w:rPr>
        <w:instrText>ADDIN CSL_CITATION {"citationItems":[{"id":"ITEM-1","itemData":{"author":[{"dropping-particle":"","family":"Millati","given":"Ria","non-dropping-particle":"","parse-names":false,"suffix":""},{"dropping-particle":"","family":"Cahyono","given":"Rochim Bakti","non-dropping-particle":"","parse-names":false,"suffix":""},{"dropping-particle":"","family":"Ariyanto","given":"Teguh","non-dropping-particle":"","parse-names":false,"suffix":""},{"dropping-particle":"","family":"Azzahrani","given":"Istna Nafi","non-dropping-particle":"","parse-names":false,"suffix":""},{"dropping-particle":"","family":"Putri","given":"Rininta Utami","non-dropping-particle":"","parse-names":false,"suffix":""},{"dropping-particle":"","family":"Taherzadeh","given":"Mohammad J","non-dropping-particle":"","parse-names":false,"suffix":""}],"container-title":"Sustainable resource recovery and zero waste approaches","id":"ITEM-1","issued":{"date-parts":[["2019"]]},"page":"1-22","publisher":"Elsevier","title":"Agricultural, industrial, municipal, and forest wastes: an overview","type":"article-journal"},"uris":["http://www.mendeley.com/documents/?uuid=1fbb6869-d336-470b-9461-8a5f2b977d77"]}],"mendeley":{"formattedCitation":"(Millati et al., 2019)","manualFormatting":"Millati et al. (2019)","plainTextFormattedCitation":"(Millati et al., 2019)","previouslyFormattedCitation":"(Millati et al., 2019)"},"properties":{"noteIndex":0},"schema":"https://github.com/citation-style-language/schema/raw/master/csl-citation.json"}</w:instrText>
      </w:r>
      <w:r w:rsidRPr="002425D3">
        <w:rPr>
          <w:rFonts w:cs="Times New Roman"/>
          <w:color w:val="000000" w:themeColor="text1"/>
          <w:sz w:val="24"/>
          <w:szCs w:val="24"/>
        </w:rPr>
        <w:fldChar w:fldCharType="separate"/>
      </w:r>
      <w:r w:rsidRPr="002425D3">
        <w:rPr>
          <w:rFonts w:cs="Times New Roman"/>
          <w:noProof/>
          <w:color w:val="000000" w:themeColor="text1"/>
          <w:sz w:val="24"/>
          <w:szCs w:val="24"/>
        </w:rPr>
        <w:t xml:space="preserve">Millati </w:t>
      </w:r>
      <w:r w:rsidRPr="002425D3">
        <w:rPr>
          <w:rFonts w:cs="Times New Roman"/>
          <w:i/>
          <w:noProof/>
          <w:color w:val="000000" w:themeColor="text1"/>
          <w:sz w:val="24"/>
          <w:szCs w:val="24"/>
        </w:rPr>
        <w:t>et al</w:t>
      </w:r>
      <w:r w:rsidRPr="002425D3">
        <w:rPr>
          <w:rFonts w:cs="Times New Roman"/>
          <w:noProof/>
          <w:color w:val="000000" w:themeColor="text1"/>
          <w:sz w:val="24"/>
          <w:szCs w:val="24"/>
        </w:rPr>
        <w:t>. (2019)</w:t>
      </w:r>
      <w:r w:rsidRPr="002425D3">
        <w:rPr>
          <w:rFonts w:cs="Times New Roman"/>
          <w:color w:val="000000" w:themeColor="text1"/>
          <w:sz w:val="24"/>
          <w:szCs w:val="24"/>
        </w:rPr>
        <w:fldChar w:fldCharType="end"/>
      </w:r>
      <w:r w:rsidRPr="002425D3">
        <w:rPr>
          <w:rFonts w:cs="Times New Roman"/>
          <w:color w:val="000000" w:themeColor="text1"/>
          <w:sz w:val="24"/>
          <w:szCs w:val="24"/>
        </w:rPr>
        <w:t xml:space="preserve"> reported that agricultural waste generated globally reached approximately 2 billion tons each year. These wastes have various content of cellulose, hemicellulose, and </w:t>
      </w:r>
      <w:r w:rsidRPr="002425D3">
        <w:rPr>
          <w:rFonts w:cs="Times New Roman"/>
          <w:color w:val="000000" w:themeColor="text1"/>
          <w:sz w:val="24"/>
          <w:szCs w:val="24"/>
        </w:rPr>
        <w:lastRenderedPageBreak/>
        <w:t xml:space="preserve">lignin. Study by </w:t>
      </w:r>
      <w:r w:rsidRPr="002425D3">
        <w:rPr>
          <w:rFonts w:cs="Times New Roman"/>
          <w:color w:val="000000" w:themeColor="text1"/>
          <w:sz w:val="24"/>
          <w:szCs w:val="24"/>
        </w:rPr>
        <w:fldChar w:fldCharType="begin" w:fldLock="1"/>
      </w:r>
      <w:r w:rsidRPr="002425D3">
        <w:rPr>
          <w:rFonts w:cs="Times New Roman"/>
          <w:color w:val="000000" w:themeColor="text1"/>
          <w:sz w:val="24"/>
          <w:szCs w:val="24"/>
        </w:rPr>
        <w:instrText>ADDIN CSL_CITATION {"citationItems":[{"id":"ITEM-1","itemData":{"author":[{"dropping-particle":"","family":"Eldiarosa","given":"Karinta","non-dropping-particle":"","parse-names":false,"suffix":""}],"container-title":"Seminar Nasional Pengabdian Kepada Masyarakat UNDIP 2020","id":"ITEM-1","issue":"1","issued":{"date-parts":[["2020"]]},"title":"Pembuatan mikroorganisme lokal dengan bahan baku bonggol pisang (MOL BOPI) sebagai alternatif pestisida organik dan pengganti EM4 di Desa Bumen, Kecamatan Sumowono, Kabupaten Semarang","type":"paper-conference","volume":"1"},"uris":["http://www.mendeley.com/documents/?uuid=2b79aa86-63e4-47dd-ab5d-0288d1057b38"]}],"mendeley":{"formattedCitation":"(Eldiarosa, 2020)","plainTextFormattedCitation":"(Eldiarosa, 2020)","previouslyFormattedCitation":"(Eldiarosa, 2020)"},"properties":{"noteIndex":0},"schema":"https://github.com/citation-style-language/schema/raw/master/csl-citation.json"}</w:instrText>
      </w:r>
      <w:r w:rsidRPr="002425D3">
        <w:rPr>
          <w:rFonts w:cs="Times New Roman"/>
          <w:color w:val="000000" w:themeColor="text1"/>
          <w:sz w:val="24"/>
          <w:szCs w:val="24"/>
        </w:rPr>
        <w:fldChar w:fldCharType="separate"/>
      </w:r>
      <w:r w:rsidRPr="002425D3">
        <w:rPr>
          <w:rFonts w:cs="Times New Roman"/>
          <w:noProof/>
          <w:color w:val="000000" w:themeColor="text1"/>
          <w:sz w:val="24"/>
          <w:szCs w:val="24"/>
        </w:rPr>
        <w:t xml:space="preserve">Broto </w:t>
      </w:r>
      <w:r w:rsidRPr="002425D3">
        <w:rPr>
          <w:rFonts w:cs="Times New Roman"/>
          <w:i/>
          <w:noProof/>
          <w:color w:val="000000" w:themeColor="text1"/>
          <w:sz w:val="24"/>
          <w:szCs w:val="24"/>
        </w:rPr>
        <w:t>et al</w:t>
      </w:r>
      <w:r w:rsidRPr="002425D3">
        <w:rPr>
          <w:rFonts w:cs="Times New Roman"/>
          <w:noProof/>
          <w:color w:val="000000" w:themeColor="text1"/>
          <w:sz w:val="24"/>
          <w:szCs w:val="24"/>
        </w:rPr>
        <w:t>. (2019)</w:t>
      </w:r>
      <w:r w:rsidRPr="002425D3">
        <w:rPr>
          <w:rFonts w:cs="Times New Roman"/>
          <w:color w:val="000000" w:themeColor="text1"/>
          <w:sz w:val="24"/>
          <w:szCs w:val="24"/>
        </w:rPr>
        <w:fldChar w:fldCharType="end"/>
      </w:r>
      <w:r w:rsidRPr="002425D3">
        <w:rPr>
          <w:rFonts w:cs="Times New Roman"/>
          <w:color w:val="000000" w:themeColor="text1"/>
          <w:sz w:val="24"/>
          <w:szCs w:val="24"/>
        </w:rPr>
        <w:t xml:space="preserve"> indicated that Bengkulu Province produced large amount of  agricultural wastes such as oil palm fronds, coffee husks, and weeds. The accumulation of undecomposed agricultural wastes can contaminate the environment and cause soil degradation unless properly managed </w:t>
      </w:r>
      <w:r w:rsidRPr="002425D3">
        <w:rPr>
          <w:rFonts w:cs="Times New Roman"/>
          <w:color w:val="000000" w:themeColor="text1"/>
          <w:sz w:val="24"/>
          <w:szCs w:val="24"/>
        </w:rPr>
        <w:fldChar w:fldCharType="begin" w:fldLock="1"/>
      </w:r>
      <w:r w:rsidRPr="002425D3">
        <w:rPr>
          <w:rFonts w:cs="Times New Roman"/>
          <w:color w:val="000000" w:themeColor="text1"/>
          <w:sz w:val="24"/>
          <w:szCs w:val="24"/>
        </w:rPr>
        <w:instrText>ADDIN CSL_CITATION {"citationItems":[{"id":"ITEM-1","itemData":{"ISBN":"1757-899X","author":[{"dropping-particle":"","family":"Dewilda","given":"Y","non-dropping-particle":"","parse-names":false,"suffix":""},{"dropping-particle":"","family":"Silvia","given":"S","non-dropping-particle":"","parse-names":false,"suffix":""},{"dropping-particle":"","family":"Riantika","given":"M","non-dropping-particle":"","parse-names":false,"suffix":""}],"container-title":"IOP Conference Series: Materials Science and Engineering","id":"ITEM-1","issue":"1","issued":{"date-parts":[["2021"]]},"page":"12028","publisher":"IOP Publishing","title":"Food Waste Composting with The Addition Of Cow Rumen Using The Takakura Method and Identification of Bacteria that Role in Composting","type":"paper-conference","volume":"1041"},"uris":["http://www.mendeley.com/documents/?uuid=b677233d-21bc-407d-bb79-2937a47f4d0b"]}],"mendeley":{"formattedCitation":"(Dewilda et al., 2021a)","plainTextFormattedCitation":"(Dewilda et al., 2021a)","previouslyFormattedCitation":"(Dewilda et al., 2021a)"},"properties":{"noteIndex":0},"schema":"https://github.com/citation-style-language/schema/raw/master/csl-citation.json"}</w:instrText>
      </w:r>
      <w:r w:rsidRPr="002425D3">
        <w:rPr>
          <w:rFonts w:cs="Times New Roman"/>
          <w:color w:val="000000" w:themeColor="text1"/>
          <w:sz w:val="24"/>
          <w:szCs w:val="24"/>
        </w:rPr>
        <w:fldChar w:fldCharType="separate"/>
      </w:r>
      <w:r w:rsidRPr="002425D3">
        <w:rPr>
          <w:rFonts w:cs="Times New Roman"/>
          <w:noProof/>
          <w:color w:val="000000" w:themeColor="text1"/>
          <w:sz w:val="24"/>
          <w:szCs w:val="24"/>
        </w:rPr>
        <w:t xml:space="preserve">(Dewilda </w:t>
      </w:r>
      <w:r w:rsidRPr="002425D3">
        <w:rPr>
          <w:rFonts w:cs="Times New Roman"/>
          <w:i/>
          <w:noProof/>
          <w:color w:val="000000" w:themeColor="text1"/>
          <w:sz w:val="24"/>
          <w:szCs w:val="24"/>
        </w:rPr>
        <w:t>et al</w:t>
      </w:r>
      <w:r w:rsidRPr="002425D3">
        <w:rPr>
          <w:rFonts w:cs="Times New Roman"/>
          <w:noProof/>
          <w:color w:val="000000" w:themeColor="text1"/>
          <w:sz w:val="24"/>
          <w:szCs w:val="24"/>
        </w:rPr>
        <w:t>., 2021)</w:t>
      </w:r>
      <w:r w:rsidRPr="002425D3">
        <w:rPr>
          <w:rFonts w:cs="Times New Roman"/>
          <w:color w:val="000000" w:themeColor="text1"/>
          <w:sz w:val="24"/>
          <w:szCs w:val="24"/>
        </w:rPr>
        <w:fldChar w:fldCharType="end"/>
      </w:r>
      <w:r w:rsidRPr="002425D3">
        <w:rPr>
          <w:rFonts w:cs="Times New Roman"/>
          <w:color w:val="000000" w:themeColor="text1"/>
          <w:sz w:val="24"/>
          <w:szCs w:val="24"/>
        </w:rPr>
        <w:t xml:space="preserve">. Consequently, raw materials for composting using agricultural wastes become an effective solution to increase soil quality and fertility. This effort also reduces  environmental risk </w:t>
      </w:r>
      <w:r w:rsidRPr="002425D3">
        <w:rPr>
          <w:rFonts w:cs="Times New Roman"/>
          <w:color w:val="000000" w:themeColor="text1"/>
          <w:sz w:val="24"/>
          <w:szCs w:val="24"/>
        </w:rPr>
        <w:fldChar w:fldCharType="begin" w:fldLock="1"/>
      </w:r>
      <w:r w:rsidRPr="002425D3">
        <w:rPr>
          <w:rFonts w:cs="Times New Roman"/>
          <w:color w:val="000000" w:themeColor="text1"/>
          <w:sz w:val="24"/>
          <w:szCs w:val="24"/>
        </w:rPr>
        <w:instrText>ADDIN CSL_CITATION {"citationItems":[{"id":"ITEM-1","itemData":{"ISSN":"0147-6513","author":[{"dropping-particle":"","family":"Etesami","given":"Hassan","non-dropping-particle":"","parse-names":false,"suffix":""},{"dropping-particle":"","family":"Maheshwari","given":"Dinesh K","non-dropping-particle":"","parse-names":false,"suffix":""}],"container-title":"Ecotoxicology and environmental safety","id":"ITEM-1","issued":{"date-parts":[["2018"]]},"page":"225-246","publisher":"Elsevier","title":"Use of plant growth promoting rhizobacteria (PGPRs) with multiple plant growth promoting traits in stress agriculture: Action mechanisms and future prospects","type":"article-journal","volume":"156"},"uris":["http://www.mendeley.com/documents/?uuid=e20cdec5-3481-4f47-b460-690047a6758b"]}],"mendeley":{"formattedCitation":"(Etesami and Maheshwari, 2018)","plainTextFormattedCitation":"(Etesami and Maheshwari, 2018)","previouslyFormattedCitation":"(Etesami and Maheshwari, 2018)"},"properties":{"noteIndex":0},"schema":"https://github.com/citation-style-language/schema/raw/master/csl-citation.json"}</w:instrText>
      </w:r>
      <w:r w:rsidRPr="002425D3">
        <w:rPr>
          <w:rFonts w:cs="Times New Roman"/>
          <w:color w:val="000000" w:themeColor="text1"/>
          <w:sz w:val="24"/>
          <w:szCs w:val="24"/>
        </w:rPr>
        <w:fldChar w:fldCharType="separate"/>
      </w:r>
      <w:r w:rsidRPr="002425D3">
        <w:rPr>
          <w:rFonts w:cs="Times New Roman"/>
          <w:noProof/>
          <w:color w:val="000000" w:themeColor="text1"/>
          <w:sz w:val="24"/>
          <w:szCs w:val="24"/>
        </w:rPr>
        <w:t>(Etesami and Maheshwari, 2018)</w:t>
      </w:r>
      <w:r w:rsidRPr="002425D3">
        <w:rPr>
          <w:rFonts w:cs="Times New Roman"/>
          <w:color w:val="000000" w:themeColor="text1"/>
          <w:sz w:val="24"/>
          <w:szCs w:val="24"/>
        </w:rPr>
        <w:fldChar w:fldCharType="end"/>
      </w:r>
      <w:r w:rsidRPr="002425D3">
        <w:rPr>
          <w:rFonts w:cs="Times New Roman"/>
          <w:color w:val="000000" w:themeColor="text1"/>
          <w:sz w:val="24"/>
          <w:szCs w:val="24"/>
        </w:rPr>
        <w:t xml:space="preserve">. Agriculture wastes as raw material for composting becomes a sustainable practice to converts the waste into organic fertilizer which can enhance soil health and diminish environmental contamination </w:t>
      </w:r>
      <w:r w:rsidRPr="002425D3">
        <w:rPr>
          <w:rFonts w:cs="Times New Roman"/>
          <w:color w:val="000000" w:themeColor="text1"/>
          <w:sz w:val="24"/>
          <w:szCs w:val="24"/>
        </w:rPr>
        <w:fldChar w:fldCharType="begin" w:fldLock="1"/>
      </w:r>
      <w:r w:rsidRPr="002425D3">
        <w:rPr>
          <w:rFonts w:cs="Times New Roman"/>
          <w:color w:val="000000" w:themeColor="text1"/>
          <w:sz w:val="24"/>
          <w:szCs w:val="24"/>
        </w:rPr>
        <w:instrText>ADDIN CSL_CITATION {"citationItems":[{"id":"ITEM-1","itemData":{"ISSN":"1735-6865","author":[{"dropping-particle":"","family":"Sharma","given":"Bhavisha","non-dropping-particle":"","parse-names":false,"suffix":""},{"dropping-particle":"","family":"Vaish","given":"Barkha","non-dropping-particle":"","parse-names":false,"suffix":""},{"dropping-particle":"","family":"Monika","given":"","non-dropping-particle":"","parse-names":false,"suffix":""},{"dropping-particle":"","family":"Singh","given":"Umesh Kumar","non-dropping-particle":"","parse-names":false,"suffix":""},{"dropping-particle":"","family":"Singh","given":"Pooja","non-dropping-particle":"","parse-names":false,"suffix":""},{"dropping-particle":"","family":"Singh","given":"Rajeev Pratap","non-dropping-particle":"","parse-names":false,"suffix":""}],"container-title":"International journal of environmental research","id":"ITEM-1","issued":{"date-parts":[["2019"]]},"page":"409-429","publisher":"Springer","title":"Recycling of organic wastes in agriculture: an environmental perspective","type":"article-journal","volume":"13"},"uris":["http://www.mendeley.com/documents/?uuid=59f35f2c-2a45-440a-b695-4cf1f8d8799b"]}],"mendeley":{"formattedCitation":"(Sharma et al., 2019)","plainTextFormattedCitation":"(Sharma et al., 2019)","previouslyFormattedCitation":"(Sharma et al., 2019)"},"properties":{"noteIndex":0},"schema":"https://github.com/citation-style-language/schema/raw/master/csl-citation.json"}</w:instrText>
      </w:r>
      <w:r w:rsidRPr="002425D3">
        <w:rPr>
          <w:rFonts w:cs="Times New Roman"/>
          <w:color w:val="000000" w:themeColor="text1"/>
          <w:sz w:val="24"/>
          <w:szCs w:val="24"/>
        </w:rPr>
        <w:fldChar w:fldCharType="separate"/>
      </w:r>
      <w:r w:rsidRPr="002425D3">
        <w:rPr>
          <w:rFonts w:cs="Times New Roman"/>
          <w:noProof/>
          <w:color w:val="000000" w:themeColor="text1"/>
          <w:sz w:val="24"/>
          <w:szCs w:val="24"/>
        </w:rPr>
        <w:t xml:space="preserve">(Sharma </w:t>
      </w:r>
      <w:r w:rsidRPr="002425D3">
        <w:rPr>
          <w:rFonts w:cs="Times New Roman"/>
          <w:i/>
          <w:noProof/>
          <w:color w:val="000000" w:themeColor="text1"/>
          <w:sz w:val="24"/>
          <w:szCs w:val="24"/>
        </w:rPr>
        <w:t>et al</w:t>
      </w:r>
      <w:r w:rsidRPr="002425D3">
        <w:rPr>
          <w:rFonts w:cs="Times New Roman"/>
          <w:noProof/>
          <w:color w:val="000000" w:themeColor="text1"/>
          <w:sz w:val="24"/>
          <w:szCs w:val="24"/>
        </w:rPr>
        <w:t>., 2019)</w:t>
      </w:r>
      <w:r w:rsidRPr="002425D3">
        <w:rPr>
          <w:rFonts w:cs="Times New Roman"/>
          <w:color w:val="000000" w:themeColor="text1"/>
          <w:sz w:val="24"/>
          <w:szCs w:val="24"/>
        </w:rPr>
        <w:fldChar w:fldCharType="end"/>
      </w:r>
      <w:r w:rsidRPr="002425D3">
        <w:rPr>
          <w:rFonts w:cs="Times New Roman"/>
          <w:color w:val="000000" w:themeColor="text1"/>
          <w:sz w:val="24"/>
          <w:szCs w:val="24"/>
        </w:rPr>
        <w:t>. It is essential to use a bio-activator to speed up organic material decomposition.</w:t>
      </w:r>
    </w:p>
    <w:p w14:paraId="2EEB1CB8" w14:textId="1EC9137E" w:rsidR="00363F25" w:rsidRPr="002425D3" w:rsidRDefault="0056048D" w:rsidP="00AE79E5">
      <w:pPr>
        <w:ind w:firstLine="558"/>
        <w:jc w:val="both"/>
        <w:rPr>
          <w:rFonts w:cs="Times New Roman"/>
          <w:color w:val="000000" w:themeColor="text1"/>
          <w:sz w:val="24"/>
          <w:szCs w:val="24"/>
        </w:rPr>
      </w:pPr>
      <w:r w:rsidRPr="002425D3">
        <w:rPr>
          <w:rFonts w:cs="Times New Roman"/>
          <w:color w:val="000000" w:themeColor="text1"/>
          <w:sz w:val="24"/>
          <w:szCs w:val="24"/>
        </w:rPr>
        <w:t xml:space="preserve">A lot of studies have suggested that bio-activators improved organic matter quality </w:t>
      </w:r>
      <w:r w:rsidRPr="002425D3">
        <w:rPr>
          <w:rFonts w:cs="Times New Roman"/>
          <w:color w:val="000000" w:themeColor="text1"/>
          <w:sz w:val="24"/>
          <w:szCs w:val="24"/>
        </w:rPr>
        <w:fldChar w:fldCharType="begin" w:fldLock="1"/>
      </w:r>
      <w:r w:rsidRPr="002425D3">
        <w:rPr>
          <w:rFonts w:cs="Times New Roman"/>
          <w:color w:val="000000" w:themeColor="text1"/>
          <w:sz w:val="24"/>
          <w:szCs w:val="24"/>
        </w:rPr>
        <w:instrText>ADDIN CSL_CITATION {"citationItems":[{"id":"ITEM-1","itemData":{"ISSN":"1735-6865","author":[{"dropping-particle":"","family":"Sharma","given":"Bhavisha","non-dropping-particle":"","parse-names":false,"suffix":""},{"dropping-particle":"","family":"Vaish","given":"Barkha","non-dropping-particle":"","parse-names":false,"suffix":""},{"dropping-particle":"","family":"Monika","given":"","non-dropping-particle":"","parse-names":false,"suffix":""},{"dropping-particle":"","family":"Singh","given":"Umesh Kumar","non-dropping-particle":"","parse-names":false,"suffix":""},{"dropping-particle":"","family":"Singh","given":"Pooja","non-dropping-particle":"","parse-names":false,"suffix":""},{"dropping-particle":"","family":"Singh","given":"Rajeev Pratap","non-dropping-particle":"","parse-names":false,"suffix":""}],"container-title":"International journal of environmental research","id":"ITEM-1","issued":{"date-parts":[["2019"]]},"page":"409-429","publisher":"Springer","title":"Recycling of organic wastes in agriculture: an environmental perspective","type":"article-journal","volume":"13"},"uris":["http://www.mendeley.com/documents/?uuid=59f35f2c-2a45-440a-b695-4cf1f8d8799b"]},{"id":"ITEM-2","itemData":{"ISBN":"9462395578","author":[{"dropping-particle":"","family":"Allaily","given":"Allaily","non-dropping-particle":"","parse-names":false,"suffix":""},{"dropping-particle":"","family":"Yaman","given":"Muhammad Aman","non-dropping-particle":"","parse-names":false,"suffix":""},{"dropping-particle":"","family":"Aprilia","given":"Zarra Putri","non-dropping-particle":"","parse-names":false,"suffix":""},{"dropping-particle":"","family":"Asminaya","given":"Nur Santy","non-dropping-particle":"","parse-names":false,"suffix":""},{"dropping-particle":"","family":"Zulfan","given":"Zulfan","non-dropping-particle":"","parse-names":false,"suffix":""}],"container-title":"International Conference on Improving Tropical Animal Production for Food Security (ITAPS 2021)","id":"ITEM-2","issued":{"date-parts":[["2022"]]},"page":"404-410","publisher":"Atlantis Press","title":"Quality of Organic Fertilizer Due to Material Combination with Bio-activator","type":"paper-conference"},"uris":["http://www.mendeley.com/documents/?uuid=7f2c05a5-3fb6-4f9c-b427-34010f773f9a"]},{"id":"ITEM-3","itemData":{"author":[{"dropping-particle":"","family":"Saidi","given":"Didi","non-dropping-particle":"","parse-names":false,"suffix":""},{"dropping-particle":"","family":"Setyaningrum","given":"Tuti","non-dropping-particle":"","parse-names":false,"suffix":""},{"dropping-particle":"","family":"Akbar","given":"Bagus Muhammad","non-dropping-particle":"","parse-names":false,"suffix":""}],"id":"ITEM-3","issued":{"date-parts":[["0"]]},"title":"Effect of Types of Bioactivators and Organic Waste on the Quality of Organic Fertilizer","type":"article-journal"},"uris":["http://www.mendeley.com/documents/?uuid=b5c731b7-81eb-4eaa-b85c-94757d8982a5"]},{"id":"ITEM-4","itemData":{"ISSN":"2407-795X","author":[{"dropping-particle":"","family":"Yanqoritha","given":"Nyimas","non-dropping-particle":"","parse-names":false,"suffix":""}],"container-title":"Jurnal Penelitian Pendidikan IPA","id":"ITEM-4","issue":"4","issued":{"date-parts":[["2023"]]},"page":"1696-1704","title":"The Influence of Physico-Chemical and Bioactivators for Composting of Traditional Market Vegetable Waste","type":"article-journal","volume":"9"},"uris":["http://www.mendeley.com/documents/?uuid=c961151b-4d7a-486b-abd3-dd245ced5eff"]}],"mendeley":{"formattedCitation":"(Allaily et al., 2022; Saidi et al., n.d.; Sharma et al., 2019; Yanqoritha, 2023)","plainTextFormattedCitation":"(Allaily et al., 2022; Saidi et al., n.d.; Sharma et al., 2019; Yanqoritha, 2023)","previouslyFormattedCitation":"(Allaily et al., 2022; Saidi et al., n.d.; Sharma et al., 2019; Yanqoritha, 2023)"},"properties":{"noteIndex":0},"schema":"https://github.com/citation-style-language/schema/raw/master/csl-citation.json"}</w:instrText>
      </w:r>
      <w:r w:rsidRPr="002425D3">
        <w:rPr>
          <w:rFonts w:cs="Times New Roman"/>
          <w:color w:val="000000" w:themeColor="text1"/>
          <w:sz w:val="24"/>
          <w:szCs w:val="24"/>
        </w:rPr>
        <w:fldChar w:fldCharType="separate"/>
      </w:r>
      <w:r w:rsidRPr="002425D3">
        <w:rPr>
          <w:rFonts w:cs="Times New Roman"/>
          <w:noProof/>
          <w:color w:val="000000" w:themeColor="text1"/>
          <w:sz w:val="24"/>
          <w:szCs w:val="24"/>
        </w:rPr>
        <w:t xml:space="preserve">(Allaily </w:t>
      </w:r>
      <w:r w:rsidRPr="002425D3">
        <w:rPr>
          <w:rFonts w:cs="Times New Roman"/>
          <w:i/>
          <w:noProof/>
          <w:color w:val="000000" w:themeColor="text1"/>
          <w:sz w:val="24"/>
          <w:szCs w:val="24"/>
        </w:rPr>
        <w:t>et al</w:t>
      </w:r>
      <w:r w:rsidRPr="002425D3">
        <w:rPr>
          <w:rFonts w:cs="Times New Roman"/>
          <w:noProof/>
          <w:color w:val="000000" w:themeColor="text1"/>
          <w:sz w:val="24"/>
          <w:szCs w:val="24"/>
        </w:rPr>
        <w:t xml:space="preserve">., 2022; Saidi </w:t>
      </w:r>
      <w:r w:rsidRPr="002425D3">
        <w:rPr>
          <w:rFonts w:cs="Times New Roman"/>
          <w:i/>
          <w:noProof/>
          <w:color w:val="000000" w:themeColor="text1"/>
          <w:sz w:val="24"/>
          <w:szCs w:val="24"/>
        </w:rPr>
        <w:t xml:space="preserve">et al., </w:t>
      </w:r>
      <w:r w:rsidRPr="002425D3">
        <w:rPr>
          <w:rFonts w:cs="Times New Roman"/>
          <w:noProof/>
          <w:color w:val="000000" w:themeColor="text1"/>
          <w:sz w:val="24"/>
          <w:szCs w:val="24"/>
        </w:rPr>
        <w:t xml:space="preserve">2023; Sharma </w:t>
      </w:r>
      <w:r w:rsidRPr="002425D3">
        <w:rPr>
          <w:rFonts w:cs="Times New Roman"/>
          <w:i/>
          <w:noProof/>
          <w:color w:val="000000" w:themeColor="text1"/>
          <w:sz w:val="24"/>
          <w:szCs w:val="24"/>
        </w:rPr>
        <w:t>et al</w:t>
      </w:r>
      <w:r w:rsidRPr="002425D3">
        <w:rPr>
          <w:rFonts w:cs="Times New Roman"/>
          <w:noProof/>
          <w:color w:val="000000" w:themeColor="text1"/>
          <w:sz w:val="24"/>
          <w:szCs w:val="24"/>
        </w:rPr>
        <w:t>., 2019; Yanqoritha, 2023)</w:t>
      </w:r>
      <w:r w:rsidRPr="002425D3">
        <w:rPr>
          <w:rFonts w:cs="Times New Roman"/>
          <w:color w:val="000000" w:themeColor="text1"/>
          <w:sz w:val="24"/>
          <w:szCs w:val="24"/>
        </w:rPr>
        <w:fldChar w:fldCharType="end"/>
      </w:r>
      <w:r w:rsidRPr="002425D3">
        <w:rPr>
          <w:rFonts w:cs="Times New Roman"/>
          <w:color w:val="000000" w:themeColor="text1"/>
          <w:sz w:val="24"/>
          <w:szCs w:val="24"/>
        </w:rPr>
        <w:t>. Incorporating bio-activator with organic material can accelerate its decomposition, therefore, several treatments are necessary to improve the composting process.  A number of factors should be considered to speed up the composting process, including the selection of the proper bio</w:t>
      </w:r>
      <w:r w:rsidR="003C3FB9" w:rsidRPr="002425D3">
        <w:rPr>
          <w:rFonts w:cs="Times New Roman"/>
          <w:color w:val="000000" w:themeColor="text1"/>
          <w:sz w:val="24"/>
          <w:szCs w:val="24"/>
        </w:rPr>
        <w:t>-</w:t>
      </w:r>
      <w:r w:rsidRPr="002425D3">
        <w:rPr>
          <w:rFonts w:cs="Times New Roman"/>
          <w:color w:val="000000" w:themeColor="text1"/>
          <w:sz w:val="24"/>
          <w:szCs w:val="24"/>
        </w:rPr>
        <w:t>activators. Local Microorganisms (LMO) can be used as bio</w:t>
      </w:r>
      <w:r w:rsidR="003C3FB9" w:rsidRPr="002425D3">
        <w:rPr>
          <w:rFonts w:cs="Times New Roman"/>
          <w:color w:val="000000" w:themeColor="text1"/>
          <w:sz w:val="24"/>
          <w:szCs w:val="24"/>
        </w:rPr>
        <w:t>-</w:t>
      </w:r>
      <w:r w:rsidRPr="002425D3">
        <w:rPr>
          <w:rFonts w:cs="Times New Roman"/>
          <w:color w:val="000000" w:themeColor="text1"/>
          <w:sz w:val="24"/>
          <w:szCs w:val="24"/>
        </w:rPr>
        <w:t xml:space="preserve">activators. LMO is a liquid from natural organic materials and contains beneficial microorganisms. These microorganisms facilitate the faster organic matter decomposition. The use of LMO is applicable solution for composting since it is easy to prepare and inexpensive </w:t>
      </w:r>
      <w:r w:rsidRPr="002425D3">
        <w:rPr>
          <w:rFonts w:cs="Times New Roman"/>
          <w:color w:val="000000" w:themeColor="text1"/>
          <w:sz w:val="24"/>
          <w:szCs w:val="24"/>
        </w:rPr>
        <w:fldChar w:fldCharType="begin" w:fldLock="1"/>
      </w:r>
      <w:r w:rsidRPr="002425D3">
        <w:rPr>
          <w:rFonts w:cs="Times New Roman"/>
          <w:color w:val="000000" w:themeColor="text1"/>
          <w:sz w:val="24"/>
          <w:szCs w:val="24"/>
        </w:rPr>
        <w:instrText>ADDIN CSL_CITATION {"citationItems":[{"id":"ITEM-1","itemData":{"author":[{"dropping-particle":"","family":"Eldiarosa","given":"Karinta","non-dropping-particle":"","parse-names":false,"suffix":""}],"container-title":"Seminar Nasional Pengabdian Kepada Masyarakat UNDIP 2020","id":"ITEM-1","issue":"1","issued":{"date-parts":[["2020"]]},"title":"Pembuatan mikroorganisme lokal dengan bahan baku bonggol pisang (MOL BOPI) sebagai alternatif pestisida organik dan pengganti EM4 di Desa Bumen, Kecamatan Sumowono, Kabupaten Semarang","type":"paper-conference","volume":"1"},"uris":["http://www.mendeley.com/documents/?uuid=2b79aa86-63e4-47dd-ab5d-0288d1057b38"]}],"mendeley":{"formattedCitation":"(Eldiarosa, 2020)","plainTextFormattedCitation":"(Eldiarosa, 2020)","previouslyFormattedCitation":"(Eldiarosa, 2020)"},"properties":{"noteIndex":0},"schema":"https://github.com/citation-style-language/schema/raw/master/csl-citation.json"}</w:instrText>
      </w:r>
      <w:r w:rsidRPr="002425D3">
        <w:rPr>
          <w:rFonts w:cs="Times New Roman"/>
          <w:color w:val="000000" w:themeColor="text1"/>
          <w:sz w:val="24"/>
          <w:szCs w:val="24"/>
        </w:rPr>
        <w:fldChar w:fldCharType="separate"/>
      </w:r>
      <w:r w:rsidRPr="002425D3">
        <w:rPr>
          <w:rFonts w:cs="Times New Roman"/>
          <w:noProof/>
          <w:color w:val="000000" w:themeColor="text1"/>
          <w:sz w:val="24"/>
          <w:szCs w:val="24"/>
        </w:rPr>
        <w:t xml:space="preserve">(Broto </w:t>
      </w:r>
      <w:r w:rsidRPr="002425D3">
        <w:rPr>
          <w:rFonts w:cs="Times New Roman"/>
          <w:i/>
          <w:noProof/>
          <w:color w:val="000000" w:themeColor="text1"/>
          <w:sz w:val="24"/>
          <w:szCs w:val="24"/>
        </w:rPr>
        <w:t>et al</w:t>
      </w:r>
      <w:r w:rsidRPr="002425D3">
        <w:rPr>
          <w:rFonts w:cs="Times New Roman"/>
          <w:noProof/>
          <w:color w:val="000000" w:themeColor="text1"/>
          <w:sz w:val="24"/>
          <w:szCs w:val="24"/>
        </w:rPr>
        <w:t>., 2019)</w:t>
      </w:r>
      <w:r w:rsidRPr="002425D3">
        <w:rPr>
          <w:rFonts w:cs="Times New Roman"/>
          <w:color w:val="000000" w:themeColor="text1"/>
          <w:sz w:val="24"/>
          <w:szCs w:val="24"/>
        </w:rPr>
        <w:fldChar w:fldCharType="end"/>
      </w:r>
      <w:r w:rsidRPr="002425D3">
        <w:rPr>
          <w:rFonts w:cs="Times New Roman"/>
          <w:color w:val="000000" w:themeColor="text1"/>
          <w:sz w:val="24"/>
          <w:szCs w:val="24"/>
        </w:rPr>
        <w:t xml:space="preserve">. LMO solutions contain high both macro- and micronutrients as well as bacteria which have the potential to decompose organic matter. Therefore, LMO can function as a biological decomposer and as an organic pesticide. Using LMO for composting of agricultural wastes can increase nutrient content of organic fertilizer </w:t>
      </w:r>
      <w:r w:rsidRPr="002425D3">
        <w:rPr>
          <w:rFonts w:cs="Times New Roman"/>
          <w:color w:val="000000" w:themeColor="text1"/>
          <w:sz w:val="24"/>
          <w:szCs w:val="24"/>
        </w:rPr>
        <w:fldChar w:fldCharType="begin" w:fldLock="1"/>
      </w:r>
      <w:r w:rsidRPr="002425D3">
        <w:rPr>
          <w:rFonts w:cs="Times New Roman"/>
          <w:color w:val="000000" w:themeColor="text1"/>
          <w:sz w:val="24"/>
          <w:szCs w:val="24"/>
        </w:rPr>
        <w:instrText>ADDIN CSL_CITATION {"citationItems":[{"id":"ITEM-1","itemData":{"ISSN":"2600-7916","author":[{"dropping-particle":"","family":"Indasah","given":"Indasah","non-dropping-particle":"","parse-names":false,"suffix":""},{"dropping-particle":"","family":"Fitriani","given":"Nurina","non-dropping-particle":"","parse-names":false,"suffix":""}],"container-title":"International Journal of Integrated Engineering","id":"ITEM-1","issue":"3","issued":{"date-parts":[["2021"]]},"page":"9-19","title":"Rotten fruit and cow rumen as local microorganisms for producing high-quality compost","type":"article-journal","volume":"13"},"uris":["http://www.mendeley.com/documents/?uuid=9dc43e1b-6e30-40bb-806f-62458a3b0d7f"]}],"mendeley":{"formattedCitation":"(Indasah and Fitriani, 2021)","plainTextFormattedCitation":"(Indasah and Fitriani, 2021)","previouslyFormattedCitation":"(Indasah and Fitriani, 2021)"},"properties":{"noteIndex":0},"schema":"https://github.com/citation-style-language/schema/raw/master/csl-citation.json"}</w:instrText>
      </w:r>
      <w:r w:rsidRPr="002425D3">
        <w:rPr>
          <w:rFonts w:cs="Times New Roman"/>
          <w:color w:val="000000" w:themeColor="text1"/>
          <w:sz w:val="24"/>
          <w:szCs w:val="24"/>
        </w:rPr>
        <w:fldChar w:fldCharType="separate"/>
      </w:r>
      <w:r w:rsidRPr="002425D3">
        <w:rPr>
          <w:rFonts w:cs="Times New Roman"/>
          <w:noProof/>
          <w:color w:val="000000" w:themeColor="text1"/>
          <w:sz w:val="24"/>
          <w:szCs w:val="24"/>
        </w:rPr>
        <w:t>(Indasah and Fitriani, 2021)</w:t>
      </w:r>
      <w:r w:rsidRPr="002425D3">
        <w:rPr>
          <w:rFonts w:cs="Times New Roman"/>
          <w:color w:val="000000" w:themeColor="text1"/>
          <w:sz w:val="24"/>
          <w:szCs w:val="24"/>
        </w:rPr>
        <w:fldChar w:fldCharType="end"/>
      </w:r>
      <w:r w:rsidRPr="002425D3">
        <w:rPr>
          <w:rFonts w:cs="Times New Roman"/>
          <w:color w:val="000000" w:themeColor="text1"/>
          <w:sz w:val="24"/>
          <w:szCs w:val="24"/>
        </w:rPr>
        <w:t>. Therefore, LMO serves as an effective agent for enhancing the quality of agricultural waste compost.</w:t>
      </w:r>
      <w:r w:rsidRPr="002425D3">
        <w:rPr>
          <w:rFonts w:eastAsia="Times New Roman" w:cs="Times New Roman"/>
          <w:color w:val="000000" w:themeColor="text1"/>
          <w:sz w:val="24"/>
          <w:szCs w:val="24"/>
        </w:rPr>
        <w:t xml:space="preserve"> </w:t>
      </w:r>
    </w:p>
    <w:p w14:paraId="34C3A6A7" w14:textId="73913E07" w:rsidR="0056048D" w:rsidRPr="002425D3" w:rsidRDefault="00363F25" w:rsidP="00AE79E5">
      <w:pPr>
        <w:jc w:val="both"/>
        <w:rPr>
          <w:rFonts w:cs="Times New Roman"/>
          <w:color w:val="000000" w:themeColor="text1"/>
          <w:sz w:val="24"/>
          <w:szCs w:val="24"/>
        </w:rPr>
      </w:pPr>
      <w:r w:rsidRPr="002425D3">
        <w:rPr>
          <w:rFonts w:cs="Times New Roman"/>
          <w:color w:val="000000" w:themeColor="text1"/>
          <w:sz w:val="24"/>
          <w:szCs w:val="24"/>
        </w:rPr>
        <w:tab/>
      </w:r>
      <w:r w:rsidR="0056048D" w:rsidRPr="002425D3">
        <w:rPr>
          <w:rFonts w:cs="Times New Roman"/>
          <w:color w:val="000000" w:themeColor="text1"/>
          <w:sz w:val="24"/>
          <w:szCs w:val="24"/>
        </w:rPr>
        <w:t>Local microorganism (LMO) from cow rumen bacterial consortium is another type of bio</w:t>
      </w:r>
      <w:r w:rsidR="003C3FB9" w:rsidRPr="002425D3">
        <w:rPr>
          <w:rFonts w:cs="Times New Roman"/>
          <w:color w:val="000000" w:themeColor="text1"/>
          <w:sz w:val="24"/>
          <w:szCs w:val="24"/>
        </w:rPr>
        <w:t>-</w:t>
      </w:r>
      <w:r w:rsidR="0056048D" w:rsidRPr="002425D3">
        <w:rPr>
          <w:rFonts w:cs="Times New Roman"/>
          <w:color w:val="000000" w:themeColor="text1"/>
          <w:sz w:val="24"/>
          <w:szCs w:val="24"/>
        </w:rPr>
        <w:t xml:space="preserve">activator used for composting. The rumen consists of specialized microorganisms which are able to break down lignocellulosic plant materials. The microbial consortium is able to speed up composting process and increase essential plant nutrients </w:t>
      </w:r>
      <w:r w:rsidR="0056048D" w:rsidRPr="002425D3">
        <w:rPr>
          <w:rStyle w:val="FootnoteReference"/>
          <w:rFonts w:cs="Times New Roman"/>
          <w:color w:val="000000" w:themeColor="text1"/>
          <w:sz w:val="24"/>
          <w:szCs w:val="24"/>
        </w:rPr>
        <w:fldChar w:fldCharType="begin" w:fldLock="1"/>
      </w:r>
      <w:r w:rsidR="0056048D" w:rsidRPr="002425D3">
        <w:rPr>
          <w:rFonts w:cs="Times New Roman"/>
          <w:color w:val="000000" w:themeColor="text1"/>
          <w:sz w:val="24"/>
          <w:szCs w:val="24"/>
        </w:rPr>
        <w:instrText>ADDIN CSL_CITATION {"citationItems":[{"id":"ITEM-1","itemData":{"ISSN":"0013-9351","author":[{"dropping-particle":"","family":"Gharechahi","given":"Javad","non-dropping-particle":"","parse-names":false,"suffix":""},{"dropping-particle":"","family":"Vahidi","given":"Mohammad Farhad","non-dropping-particle":"","parse-names":false,"suffix":""},{"dropping-particle":"","family":"Sharifi","given":"Golandam","non-dropping-particle":"","parse-names":false,"suffix":""},{"dropping-particle":"","family":"Ariaeenejad","given":"Shohreh","non-dropping-particle":"","parse-names":false,"suffix":""},{"dropping-particle":"","family":"Ding","given":"Xue-Zhi","non-dropping-particle":"","parse-names":false,"suffix":""},{"dropping-particle":"","family":"Han","given":"Jian-Lin","non-dropping-particle":"","parse-names":false,"suffix":""},{"dropping-particle":"","family":"Salekdeh","given":"Ghasem Hosseini","non-dropping-particle":"","parse-names":false,"suffix":""}],"container-title":"Environmental research","id":"ITEM-1","issued":{"date-parts":[["2023"]]},"page":"115925","publisher":"Elsevier","title":"Lignocellulose degradation by rumen bacterial communities: New insights from metagenome analyses","type":"article-journal","volume":"229"},"uris":["http://www.mendeley.com/documents/?uuid=c6f16e28-8909-4934-b4e5-09dc9ac29217"]}],"mendeley":{"formattedCitation":"(Gharechahi et al., 2023)","plainTextFormattedCitation":"(Gharechahi et al., 2023)","previouslyFormattedCitation":"(Gharechahi et al., 2023)"},"properties":{"noteIndex":0},"schema":"https://github.com/citation-style-language/schema/raw/master/csl-citation.json"}</w:instrText>
      </w:r>
      <w:r w:rsidR="0056048D" w:rsidRPr="002425D3">
        <w:rPr>
          <w:rStyle w:val="FootnoteReference"/>
          <w:rFonts w:cs="Times New Roman"/>
          <w:color w:val="000000" w:themeColor="text1"/>
          <w:sz w:val="24"/>
          <w:szCs w:val="24"/>
        </w:rPr>
        <w:fldChar w:fldCharType="separate"/>
      </w:r>
      <w:r w:rsidR="0056048D" w:rsidRPr="002425D3">
        <w:rPr>
          <w:rFonts w:cs="Times New Roman"/>
          <w:noProof/>
          <w:color w:val="000000" w:themeColor="text1"/>
          <w:sz w:val="24"/>
          <w:szCs w:val="24"/>
        </w:rPr>
        <w:t xml:space="preserve">(Gharechahi </w:t>
      </w:r>
      <w:r w:rsidR="0056048D" w:rsidRPr="002425D3">
        <w:rPr>
          <w:rFonts w:cs="Times New Roman"/>
          <w:i/>
          <w:noProof/>
          <w:color w:val="000000" w:themeColor="text1"/>
          <w:sz w:val="24"/>
          <w:szCs w:val="24"/>
        </w:rPr>
        <w:t>et al</w:t>
      </w:r>
      <w:r w:rsidR="0056048D" w:rsidRPr="002425D3">
        <w:rPr>
          <w:rFonts w:cs="Times New Roman"/>
          <w:noProof/>
          <w:color w:val="000000" w:themeColor="text1"/>
          <w:sz w:val="24"/>
          <w:szCs w:val="24"/>
        </w:rPr>
        <w:t>., 2023)</w:t>
      </w:r>
      <w:r w:rsidR="0056048D" w:rsidRPr="002425D3">
        <w:rPr>
          <w:rStyle w:val="FootnoteReference"/>
          <w:rFonts w:cs="Times New Roman"/>
          <w:color w:val="000000" w:themeColor="text1"/>
          <w:sz w:val="24"/>
          <w:szCs w:val="24"/>
        </w:rPr>
        <w:fldChar w:fldCharType="end"/>
      </w:r>
      <w:r w:rsidR="0056048D" w:rsidRPr="002425D3">
        <w:rPr>
          <w:rFonts w:cs="Times New Roman"/>
          <w:color w:val="000000" w:themeColor="text1"/>
          <w:sz w:val="24"/>
          <w:szCs w:val="24"/>
        </w:rPr>
        <w:t>. Using the consortium can produce high quality, eco-friendly and cost-effective organic amendment for supporting local farmer need.</w:t>
      </w:r>
    </w:p>
    <w:p w14:paraId="7064D28A" w14:textId="15E03023" w:rsidR="009C7EF0" w:rsidRPr="002425D3" w:rsidRDefault="0056048D" w:rsidP="00AE79E5">
      <w:pPr>
        <w:ind w:firstLine="558"/>
        <w:jc w:val="both"/>
        <w:rPr>
          <w:rFonts w:cs="Times New Roman"/>
          <w:color w:val="000000" w:themeColor="text1"/>
          <w:sz w:val="24"/>
          <w:szCs w:val="24"/>
        </w:rPr>
      </w:pPr>
      <w:r w:rsidRPr="002425D3">
        <w:rPr>
          <w:rFonts w:cs="Times New Roman"/>
          <w:color w:val="000000" w:themeColor="text1"/>
          <w:sz w:val="24"/>
          <w:szCs w:val="24"/>
        </w:rPr>
        <w:t xml:space="preserve">The present study used Bali cattle rumen as the source bacterial consortia, since their bacterial population were effective in decomposing fibrous plant materials. According to </w:t>
      </w:r>
      <w:r w:rsidRPr="002425D3">
        <w:rPr>
          <w:rFonts w:cs="Times New Roman"/>
          <w:bCs/>
          <w:noProof/>
          <w:color w:val="000000" w:themeColor="text1"/>
          <w:sz w:val="24"/>
          <w:szCs w:val="24"/>
        </w:rPr>
        <w:t xml:space="preserve">Anggraeny </w:t>
      </w:r>
      <w:r w:rsidRPr="002425D3">
        <w:rPr>
          <w:rFonts w:cs="Times New Roman"/>
          <w:bCs/>
          <w:i/>
          <w:noProof/>
          <w:color w:val="000000" w:themeColor="text1"/>
          <w:sz w:val="24"/>
          <w:szCs w:val="24"/>
        </w:rPr>
        <w:t>et al</w:t>
      </w:r>
      <w:r w:rsidRPr="002425D3">
        <w:rPr>
          <w:rFonts w:cs="Times New Roman"/>
          <w:bCs/>
          <w:noProof/>
          <w:color w:val="000000" w:themeColor="text1"/>
          <w:sz w:val="24"/>
          <w:szCs w:val="24"/>
        </w:rPr>
        <w:t xml:space="preserve">. (2025), Bali cattle is well-known for its </w:t>
      </w:r>
      <w:r w:rsidRPr="002425D3">
        <w:rPr>
          <w:rFonts w:cs="Times New Roman"/>
          <w:color w:val="000000" w:themeColor="text1"/>
          <w:sz w:val="24"/>
          <w:szCs w:val="24"/>
        </w:rPr>
        <w:t>resilience, adaptability, and efficient use of local feed resources</w:t>
      </w:r>
      <w:r w:rsidRPr="002425D3">
        <w:rPr>
          <w:rFonts w:cs="Times New Roman"/>
          <w:bCs/>
          <w:noProof/>
          <w:color w:val="000000" w:themeColor="text1"/>
          <w:sz w:val="24"/>
          <w:szCs w:val="24"/>
        </w:rPr>
        <w:t xml:space="preserve"> and has a unique rumen microbial community. </w:t>
      </w:r>
      <w:r w:rsidRPr="002425D3">
        <w:rPr>
          <w:rFonts w:cs="Times New Roman"/>
          <w:color w:val="000000" w:themeColor="text1"/>
          <w:sz w:val="24"/>
          <w:szCs w:val="24"/>
        </w:rPr>
        <w:t xml:space="preserve">The community has exhibited strong potential in </w:t>
      </w:r>
      <w:r w:rsidRPr="002425D3">
        <w:rPr>
          <w:rFonts w:cs="Times New Roman"/>
          <w:color w:val="000000" w:themeColor="text1"/>
          <w:sz w:val="24"/>
          <w:szCs w:val="24"/>
        </w:rPr>
        <w:lastRenderedPageBreak/>
        <w:t xml:space="preserve">decomposing complex organic materials, such as lignocellulose which is a main element of agricultural waste </w:t>
      </w:r>
      <w:r w:rsidRPr="002425D3">
        <w:rPr>
          <w:rStyle w:val="FootnoteReference"/>
          <w:rFonts w:cs="Times New Roman"/>
          <w:color w:val="000000" w:themeColor="text1"/>
          <w:sz w:val="24"/>
          <w:szCs w:val="24"/>
        </w:rPr>
        <w:fldChar w:fldCharType="begin" w:fldLock="1"/>
      </w:r>
      <w:r w:rsidRPr="002425D3">
        <w:rPr>
          <w:rFonts w:cs="Times New Roman"/>
          <w:color w:val="000000" w:themeColor="text1"/>
          <w:sz w:val="24"/>
          <w:szCs w:val="24"/>
        </w:rPr>
        <w:instrText>ADDIN CSL_CITATION {"citationItems":[{"id":"ITEM-1","itemData":{"ISSN":"0923-9820","author":[{"dropping-particle":"","family":"Yu","given":"Hongyan","non-dropping-particle":"","parse-names":false,"suffix":""},{"dropping-particle":"","family":"Zeng","given":"Guangming","non-dropping-particle":"","parse-names":false,"suffix":""},{"dropping-particle":"","family":"Huang","given":"Hongli","non-dropping-particle":"","parse-names":false,"suffix":""},{"dropping-particle":"","family":"Xi","given":"Xingmei","non-dropping-particle":"","parse-names":false,"suffix":""},{"dropping-particle":"","family":"Wang","given":"Renyou","non-dropping-particle":"","parse-names":false,"suffix":""},{"dropping-particle":"","family":"Huang","given":"Danlian","non-dropping-particle":"","parse-names":false,"suffix":""},{"dropping-particle":"","family":"Huang","given":"Guohe","non-dropping-particle":"","parse-names":false,"suffix":""},{"dropping-particle":"","family":"Li","given":"Jianbing","non-dropping-particle":"","parse-names":false,"suffix":""}],"container-title":"Biodegradation","id":"ITEM-1","issued":{"date-parts":[["2007"]]},"page":"793-802","publisher":"Springer","title":"Microbial community succession and lignocellulose degradation during agricultural waste composting","type":"article-journal","volume":"18"},"uris":["http://www.mendeley.com/documents/?uuid=a43f5e7f-7ccc-42c3-8220-379d9a5289f7"]},{"id":"ITEM-2","itemData":{"ISSN":"0013-9351","author":[{"dropping-particle":"","family":"Gharechahi","given":"Javad","non-dropping-particle":"","parse-names":false,"suffix":""},{"dropping-particle":"","family":"Vahidi","given":"Mohammad Farhad","non-dropping-particle":"","parse-names":false,"suffix":""},{"dropping-particle":"","family":"Sharifi","given":"Golandam","non-dropping-particle":"","parse-names":false,"suffix":""},{"dropping-particle":"","family":"Ariaeenejad","given":"Shohreh","non-dropping-particle":"","parse-names":false,"suffix":""},{"dropping-particle":"","family":"Ding","given":"Xue-Zhi","non-dropping-particle":"","parse-names":false,"suffix":""},{"dropping-particle":"","family":"Han","given":"Jian-Lin","non-dropping-particle":"","parse-names":false,"suffix":""},{"dropping-particle":"","family":"Salekdeh","given":"Ghasem Hosseini","non-dropping-particle":"","parse-names":false,"suffix":""}],"container-title":"Environmental research","id":"ITEM-2","issued":{"date-parts":[["2023"]]},"page":"115925","publisher":"Elsevier","title":"Lignocellulose degradation by rumen bacterial communities: New insights from metagenome analyses","type":"article-journal","volume":"229"},"uris":["http://www.mendeley.com/documents/?uuid=c6f16e28-8909-4934-b4e5-09dc9ac29217"]},{"id":"ITEM-3","itemData":{"ISSN":"0048-9697","author":[{"dropping-particle":"","family":"Xing","given":"Bao-Shan","non-dropping-particle":"","parse-names":false,"suffix":""},{"dropping-particle":"","family":"Han","given":"Yule","non-dropping-particle":"","parse-names":false,"suffix":""},{"dropping-particle":"","family":"Wang","given":"Xiaochang C","non-dropping-particle":"","parse-names":false,"suffix":""},{"dropping-particle":"","family":"Wen","given":"Junwei","non-dropping-particle":"","parse-names":false,"suffix":""},{"dropping-particle":"","family":"Cao","given":"Sifan","non-dropping-particle":"","parse-names":false,"suffix":""},{"dropping-particle":"","family":"Zhang","given":"Kaidi","non-dropping-particle":"","parse-names":false,"suffix":""},{"dropping-particle":"","family":"Li","given":"Qian","non-dropping-particle":"","parse-names":false,"suffix":""},{"dropping-particle":"","family":"Yuan","given":"Honglin","non-dropping-particle":"","parse-names":false,"suffix":""}],"container-title":"Science of the total environment","id":"ITEM-3","issued":{"date-parts":[["2020"]]},"page":"136529","publisher":"Elsevier","title":"Persistent action of cow rumen microorganisms in enhancing biodegradation of wheat straw by rumen fermentation","type":"article-journal","volume":"715"},"uris":["http://www.mendeley.com/documents/?uuid=f4a18361-97ee-4432-952f-835c40f67a07"]}],"mendeley":{"formattedCitation":"(Gharechahi et al., 2023; Xing et al., 2020; Yu et al., 2007)","plainTextFormattedCitation":"(Gharechahi et al., 2023; Xing et al., 2020; Yu et al., 2007)","previouslyFormattedCitation":"(Gharechahi et al., 2023; Xing et al., 2020; Yu et al., 2007)"},"properties":{"noteIndex":0},"schema":"https://github.com/citation-style-language/schema/raw/master/csl-citation.json"}</w:instrText>
      </w:r>
      <w:r w:rsidRPr="002425D3">
        <w:rPr>
          <w:rStyle w:val="FootnoteReference"/>
          <w:rFonts w:cs="Times New Roman"/>
          <w:color w:val="000000" w:themeColor="text1"/>
          <w:sz w:val="24"/>
          <w:szCs w:val="24"/>
        </w:rPr>
        <w:fldChar w:fldCharType="separate"/>
      </w:r>
      <w:r w:rsidRPr="002425D3">
        <w:rPr>
          <w:rFonts w:cs="Times New Roman"/>
          <w:noProof/>
          <w:color w:val="000000" w:themeColor="text1"/>
          <w:sz w:val="24"/>
          <w:szCs w:val="24"/>
        </w:rPr>
        <w:t xml:space="preserve">(Gharechahi </w:t>
      </w:r>
      <w:r w:rsidRPr="002425D3">
        <w:rPr>
          <w:rFonts w:cs="Times New Roman"/>
          <w:i/>
          <w:noProof/>
          <w:color w:val="000000" w:themeColor="text1"/>
          <w:sz w:val="24"/>
          <w:szCs w:val="24"/>
        </w:rPr>
        <w:t>et al</w:t>
      </w:r>
      <w:r w:rsidRPr="002425D3">
        <w:rPr>
          <w:rFonts w:cs="Times New Roman"/>
          <w:noProof/>
          <w:color w:val="000000" w:themeColor="text1"/>
          <w:sz w:val="24"/>
          <w:szCs w:val="24"/>
        </w:rPr>
        <w:t xml:space="preserve">., 2023; Xing </w:t>
      </w:r>
      <w:r w:rsidRPr="002425D3">
        <w:rPr>
          <w:rFonts w:cs="Times New Roman"/>
          <w:i/>
          <w:noProof/>
          <w:color w:val="000000" w:themeColor="text1"/>
          <w:sz w:val="24"/>
          <w:szCs w:val="24"/>
        </w:rPr>
        <w:t>et al</w:t>
      </w:r>
      <w:r w:rsidRPr="002425D3">
        <w:rPr>
          <w:rFonts w:cs="Times New Roman"/>
          <w:noProof/>
          <w:color w:val="000000" w:themeColor="text1"/>
          <w:sz w:val="24"/>
          <w:szCs w:val="24"/>
        </w:rPr>
        <w:t xml:space="preserve">., 2020; Yu </w:t>
      </w:r>
      <w:r w:rsidRPr="002425D3">
        <w:rPr>
          <w:rFonts w:cs="Times New Roman"/>
          <w:i/>
          <w:noProof/>
          <w:color w:val="000000" w:themeColor="text1"/>
          <w:sz w:val="24"/>
          <w:szCs w:val="24"/>
        </w:rPr>
        <w:t>et al</w:t>
      </w:r>
      <w:r w:rsidRPr="002425D3">
        <w:rPr>
          <w:rFonts w:cs="Times New Roman"/>
          <w:noProof/>
          <w:color w:val="000000" w:themeColor="text1"/>
          <w:sz w:val="24"/>
          <w:szCs w:val="24"/>
        </w:rPr>
        <w:t>., 2007)</w:t>
      </w:r>
      <w:r w:rsidRPr="002425D3">
        <w:rPr>
          <w:rStyle w:val="FootnoteReference"/>
          <w:rFonts w:cs="Times New Roman"/>
          <w:color w:val="000000" w:themeColor="text1"/>
          <w:sz w:val="24"/>
          <w:szCs w:val="24"/>
        </w:rPr>
        <w:fldChar w:fldCharType="end"/>
      </w:r>
      <w:r w:rsidRPr="002425D3">
        <w:rPr>
          <w:rFonts w:cs="Times New Roman"/>
          <w:color w:val="000000" w:themeColor="text1"/>
          <w:sz w:val="24"/>
          <w:szCs w:val="24"/>
        </w:rPr>
        <w:t xml:space="preserve">. Furthermore, various researches have suggested that integrating rumen microbial consortia in composting process substantially enhances the quality of organic fertilizer </w:t>
      </w:r>
      <w:r w:rsidRPr="002425D3">
        <w:rPr>
          <w:rFonts w:cs="Times New Roman"/>
          <w:color w:val="000000" w:themeColor="text1"/>
          <w:sz w:val="24"/>
          <w:szCs w:val="24"/>
        </w:rPr>
        <w:fldChar w:fldCharType="begin" w:fldLock="1"/>
      </w:r>
      <w:r w:rsidRPr="002425D3">
        <w:rPr>
          <w:rFonts w:cs="Times New Roman"/>
          <w:color w:val="000000" w:themeColor="text1"/>
          <w:sz w:val="24"/>
          <w:szCs w:val="24"/>
        </w:rPr>
        <w:instrText>ADDIN CSL_CITATION {"citationItems":[{"id":"ITEM-1","itemData":{"DOI":"10.1088/1757-899x/1041/1/012028","ISSN":"1757-8981","abstract":"The purpose of research to measure and analyse the quality and quantity of food waste composting by adding cow rumen activator and efective microorganisme (EM4). This research do to identify the dominant bacteria that play a role in composting. The composting method applied in this research is Takakura composting. The method for bacterial identification was referred to as the Bergey’s manual which consisted of a gram stain test and a biochemical test. Three types of composter variation are being use in this composting, variation 1 consist of (food waste and maturecompost), variation 2 consist (food waste, mature compost and EM4 activator) and variation 3 consist (food waste, mature compost and cow rumen activator). The parameter which include maturity, quality (moisture content, temperature, pH, texture, color, C/N ratio, P and K), and the quantity of compost. The results showed that not all variations met the compost maturity and compost qualitybased on the SNI 19-7030-2004 standart such as organic carbon in variation 1B and C/N ratio in variations 1A and 1B. The affects of addition activators to composter give short time and good quality of compost. Composting with the addition of cow rumen activator is the fastest composting for 7 days with C/N ratiois 19.22%, P is 0.34%, Kis 2.08%. Composting with EM 4 activator occurred for 8 days with C/N ratio is 20.53%, P is 0.30%, K is 1.82%. Composting without the addition of activator is the longest composting which is 11 days with C/N ratio is 23.74%, P is 0.21%, Kis 1.76%. The results show variation 3 with the addition of cow’s rumen is the best composting with a score of 15. The results of the identification of dominant bacteria that a role play in composting are some Bacillus sp bacteria which are bacteria that degrade organic matter.","author":[{"dropping-particle":"","family":"Dewilda","given":"Y","non-dropping-particle":"","parse-names":false,"suffix":""},{"dropping-particle":"","family":"Silvia","given":"S","non-dropping-particle":"","parse-names":false,"suffix":""},{"dropping-particle":"","family":"Riantika","given":"M","non-dropping-particle":"","parse-names":false,"suffix":""},{"dropping-particle":"","family":"Zulkarnaini","given":"","non-dropping-particle":"","parse-names":false,"suffix":""}],"container-title":"IOP Conference Series: Materials Science and Engineering","id":"ITEM-1","issue":"1","issued":{"date-parts":[["2021"]]},"page":"012028","title":"Food Waste Composting with The Addition Of Cow Rumen Using The Takakura Method and Identification of Bacteria that Role in Composting","type":"article-journal","volume":"1041"},"uris":["http://www.mendeley.com/documents/?uuid=e9dfe332-56e6-49ce-a1e1-18547d1fdffd"]}],"mendeley":{"formattedCitation":"(Dewilda et al., 2021b)","plainTextFormattedCitation":"(Dewilda et al., 2021b)","previouslyFormattedCitation":"(Dewilda et al., 2021b)"},"properties":{"noteIndex":0},"schema":"https://github.com/citation-style-language/schema/raw/master/csl-citation.json"}</w:instrText>
      </w:r>
      <w:r w:rsidRPr="002425D3">
        <w:rPr>
          <w:rFonts w:cs="Times New Roman"/>
          <w:color w:val="000000" w:themeColor="text1"/>
          <w:sz w:val="24"/>
          <w:szCs w:val="24"/>
        </w:rPr>
        <w:fldChar w:fldCharType="separate"/>
      </w:r>
      <w:r w:rsidRPr="002425D3">
        <w:rPr>
          <w:rFonts w:cs="Times New Roman"/>
          <w:noProof/>
          <w:color w:val="000000" w:themeColor="text1"/>
          <w:sz w:val="24"/>
          <w:szCs w:val="24"/>
        </w:rPr>
        <w:t xml:space="preserve">(Dewilda </w:t>
      </w:r>
      <w:r w:rsidRPr="002425D3">
        <w:rPr>
          <w:rFonts w:cs="Times New Roman"/>
          <w:i/>
          <w:noProof/>
          <w:color w:val="000000" w:themeColor="text1"/>
          <w:sz w:val="24"/>
          <w:szCs w:val="24"/>
        </w:rPr>
        <w:t>et al</w:t>
      </w:r>
      <w:r w:rsidRPr="002425D3">
        <w:rPr>
          <w:rFonts w:cs="Times New Roman"/>
          <w:noProof/>
          <w:color w:val="000000" w:themeColor="text1"/>
          <w:sz w:val="24"/>
          <w:szCs w:val="24"/>
        </w:rPr>
        <w:t>., 2021; Rusli et al., 2022)</w:t>
      </w:r>
      <w:r w:rsidRPr="002425D3">
        <w:rPr>
          <w:rFonts w:cs="Times New Roman"/>
          <w:color w:val="000000" w:themeColor="text1"/>
          <w:sz w:val="24"/>
          <w:szCs w:val="24"/>
        </w:rPr>
        <w:fldChar w:fldCharType="end"/>
      </w:r>
      <w:r w:rsidRPr="002425D3">
        <w:rPr>
          <w:rFonts w:cs="Times New Roman"/>
          <w:color w:val="000000" w:themeColor="text1"/>
          <w:sz w:val="24"/>
          <w:szCs w:val="24"/>
        </w:rPr>
        <w:t xml:space="preserve">. This consortium significantly improves fermentation and decomposition processes. The objective of the present study was to determine compost quality generated from oil palm frond waste, coffee husks, and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weeds using bio-activator from Bali cattle rumen bacterial consortium.</w:t>
      </w:r>
    </w:p>
    <w:p w14:paraId="3EE41D46" w14:textId="77777777" w:rsidR="002D3C15" w:rsidRPr="002425D3" w:rsidRDefault="002D3C15" w:rsidP="00AE79E5">
      <w:pPr>
        <w:ind w:firstLine="558"/>
        <w:jc w:val="both"/>
        <w:rPr>
          <w:rFonts w:cs="Times New Roman"/>
          <w:b/>
          <w:bCs/>
          <w:color w:val="000000" w:themeColor="text1"/>
          <w:sz w:val="24"/>
          <w:szCs w:val="24"/>
          <w:lang w:eastAsia="zh-CN"/>
        </w:rPr>
      </w:pPr>
    </w:p>
    <w:p w14:paraId="18993D44" w14:textId="456FB997" w:rsidR="005751B4" w:rsidRPr="002425D3" w:rsidRDefault="005751B4" w:rsidP="00AE79E5">
      <w:pPr>
        <w:jc w:val="both"/>
        <w:rPr>
          <w:rFonts w:eastAsia="Times New Roman" w:cs="Times New Roman"/>
          <w:b/>
          <w:bCs/>
          <w:color w:val="000000" w:themeColor="text1"/>
          <w:sz w:val="24"/>
          <w:szCs w:val="24"/>
        </w:rPr>
      </w:pPr>
      <w:r w:rsidRPr="002425D3">
        <w:rPr>
          <w:rFonts w:eastAsia="Times New Roman" w:cs="Times New Roman"/>
          <w:b/>
          <w:bCs/>
          <w:color w:val="000000" w:themeColor="text1"/>
          <w:sz w:val="24"/>
          <w:szCs w:val="24"/>
        </w:rPr>
        <w:t xml:space="preserve">Materials and methods </w:t>
      </w:r>
    </w:p>
    <w:p w14:paraId="689F0C4C" w14:textId="77777777" w:rsidR="002D3C15" w:rsidRPr="002425D3" w:rsidRDefault="002D3C15" w:rsidP="00AE79E5">
      <w:pPr>
        <w:jc w:val="both"/>
        <w:rPr>
          <w:rFonts w:eastAsia="Times New Roman" w:cs="Times New Roman"/>
          <w:b/>
          <w:bCs/>
          <w:color w:val="000000" w:themeColor="text1"/>
          <w:sz w:val="24"/>
          <w:szCs w:val="24"/>
        </w:rPr>
      </w:pPr>
    </w:p>
    <w:p w14:paraId="3B4DE8F5" w14:textId="660B9497" w:rsidR="0081693E" w:rsidRPr="002425D3" w:rsidRDefault="008330A8" w:rsidP="00AE79E5">
      <w:pPr>
        <w:jc w:val="both"/>
        <w:rPr>
          <w:rFonts w:eastAsia="Times New Roman" w:cs="Times New Roman"/>
          <w:b/>
          <w:bCs/>
          <w:i/>
          <w:iCs/>
          <w:color w:val="000000" w:themeColor="text1"/>
          <w:sz w:val="24"/>
          <w:szCs w:val="24"/>
        </w:rPr>
      </w:pPr>
      <w:r w:rsidRPr="002425D3">
        <w:rPr>
          <w:rFonts w:eastAsia="Times New Roman" w:cs="Times New Roman"/>
          <w:b/>
          <w:bCs/>
          <w:i/>
          <w:iCs/>
          <w:color w:val="000000" w:themeColor="text1"/>
          <w:sz w:val="24"/>
          <w:szCs w:val="24"/>
        </w:rPr>
        <w:t>Experimental design</w:t>
      </w:r>
    </w:p>
    <w:p w14:paraId="49A2ADE0" w14:textId="77777777" w:rsidR="00AE79E5" w:rsidRPr="002425D3" w:rsidRDefault="00AE79E5" w:rsidP="00AE79E5">
      <w:pPr>
        <w:jc w:val="both"/>
        <w:rPr>
          <w:rFonts w:eastAsia="Times New Roman" w:cs="Times New Roman"/>
          <w:b/>
          <w:bCs/>
          <w:i/>
          <w:iCs/>
          <w:color w:val="000000" w:themeColor="text1"/>
          <w:sz w:val="24"/>
          <w:szCs w:val="24"/>
        </w:rPr>
      </w:pPr>
    </w:p>
    <w:p w14:paraId="651F45A2" w14:textId="32846119" w:rsidR="0056048D" w:rsidRPr="002425D3" w:rsidRDefault="0056048D" w:rsidP="006453B9">
      <w:pPr>
        <w:ind w:firstLine="567"/>
        <w:jc w:val="both"/>
        <w:rPr>
          <w:rFonts w:cs="Times New Roman"/>
          <w:color w:val="000000" w:themeColor="text1"/>
          <w:sz w:val="24"/>
          <w:szCs w:val="24"/>
        </w:rPr>
      </w:pPr>
      <w:r w:rsidRPr="002425D3">
        <w:rPr>
          <w:rFonts w:cs="Times New Roman"/>
          <w:color w:val="000000" w:themeColor="text1"/>
          <w:sz w:val="24"/>
          <w:szCs w:val="24"/>
        </w:rPr>
        <w:t xml:space="preserve">The study was carried out in the greenhouse of Department of Crop Production, Faculty of Agriculture, University of Bengkulu from November 2023 to June 2024, using a completely randomized design (CRD) with 2 factors. Type of agricultural waste (L) as first factor, consisted of oil palm fronds (L1), coffee husks (L2), and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weeds (L3). Concentration of LMO (M) was the second factor which comprised 5% (M1), 10% (M2), and 15% (M3). The treatment combination was replicated 3 times. </w:t>
      </w:r>
      <w:r w:rsidR="006453B9" w:rsidRPr="002425D3">
        <w:rPr>
          <w:rFonts w:eastAsia="Times New Roman" w:cs="Times New Roman"/>
          <w:color w:val="000000" w:themeColor="text1"/>
          <w:sz w:val="24"/>
          <w:szCs w:val="24"/>
        </w:rPr>
        <w:t>T</w:t>
      </w:r>
      <w:r w:rsidRPr="002425D3">
        <w:rPr>
          <w:rFonts w:eastAsia="Times New Roman" w:cs="Times New Roman"/>
          <w:color w:val="000000" w:themeColor="text1"/>
          <w:sz w:val="24"/>
          <w:szCs w:val="24"/>
        </w:rPr>
        <w:t>he treatment combination</w:t>
      </w:r>
      <w:r w:rsidR="006453B9" w:rsidRPr="002425D3">
        <w:rPr>
          <w:rFonts w:eastAsia="Times New Roman" w:cs="Times New Roman"/>
          <w:color w:val="000000" w:themeColor="text1"/>
          <w:sz w:val="24"/>
          <w:szCs w:val="24"/>
        </w:rPr>
        <w:t xml:space="preserve"> </w:t>
      </w:r>
      <w:proofErr w:type="gramStart"/>
      <w:r w:rsidR="006453B9" w:rsidRPr="002425D3">
        <w:rPr>
          <w:rFonts w:eastAsia="Times New Roman" w:cs="Times New Roman"/>
          <w:color w:val="000000" w:themeColor="text1"/>
          <w:sz w:val="24"/>
          <w:szCs w:val="24"/>
        </w:rPr>
        <w:t>were</w:t>
      </w:r>
      <w:proofErr w:type="gramEnd"/>
      <w:r w:rsidR="006453B9" w:rsidRPr="002425D3">
        <w:rPr>
          <w:rFonts w:eastAsia="Times New Roman" w:cs="Times New Roman"/>
          <w:color w:val="000000" w:themeColor="text1"/>
          <w:sz w:val="24"/>
          <w:szCs w:val="24"/>
        </w:rPr>
        <w:t xml:space="preserve"> as </w:t>
      </w:r>
      <w:proofErr w:type="gramStart"/>
      <w:r w:rsidR="006453B9" w:rsidRPr="002425D3">
        <w:rPr>
          <w:rFonts w:eastAsia="Times New Roman" w:cs="Times New Roman"/>
          <w:color w:val="000000" w:themeColor="text1"/>
          <w:sz w:val="24"/>
          <w:szCs w:val="24"/>
        </w:rPr>
        <w:t>follows:-</w:t>
      </w:r>
      <w:proofErr w:type="gramEnd"/>
      <w:r w:rsidR="006453B9" w:rsidRPr="002425D3">
        <w:rPr>
          <w:rFonts w:eastAsia="Times New Roman" w:cs="Times New Roman"/>
          <w:color w:val="000000" w:themeColor="text1"/>
          <w:sz w:val="24"/>
          <w:szCs w:val="24"/>
        </w:rPr>
        <w:t xml:space="preserve"> </w:t>
      </w:r>
    </w:p>
    <w:p w14:paraId="7BBF3429" w14:textId="77777777" w:rsidR="0056048D" w:rsidRPr="002425D3" w:rsidRDefault="0056048D" w:rsidP="00AE79E5">
      <w:pPr>
        <w:ind w:firstLine="502"/>
        <w:jc w:val="both"/>
        <w:rPr>
          <w:rFonts w:eastAsia="Times New Roman" w:cs="Times New Roman"/>
          <w:color w:val="000000" w:themeColor="text1"/>
          <w:sz w:val="24"/>
          <w:szCs w:val="24"/>
        </w:rPr>
      </w:pPr>
      <w:r w:rsidRPr="002425D3">
        <w:rPr>
          <w:rFonts w:eastAsia="Times New Roman" w:cs="Times New Roman"/>
          <w:color w:val="000000" w:themeColor="text1"/>
          <w:sz w:val="24"/>
          <w:szCs w:val="24"/>
        </w:rPr>
        <w:t>L1M1: Oil palm fronds waste + LMO 5%</w:t>
      </w:r>
    </w:p>
    <w:p w14:paraId="714100B4" w14:textId="77777777" w:rsidR="0056048D" w:rsidRPr="002425D3" w:rsidRDefault="0056048D" w:rsidP="00AE79E5">
      <w:pPr>
        <w:ind w:firstLine="502"/>
        <w:jc w:val="both"/>
        <w:rPr>
          <w:rFonts w:eastAsia="Times New Roman" w:cs="Times New Roman"/>
          <w:color w:val="000000" w:themeColor="text1"/>
          <w:sz w:val="24"/>
          <w:szCs w:val="24"/>
        </w:rPr>
      </w:pPr>
      <w:r w:rsidRPr="002425D3">
        <w:rPr>
          <w:rFonts w:eastAsia="Times New Roman" w:cs="Times New Roman"/>
          <w:color w:val="000000" w:themeColor="text1"/>
          <w:sz w:val="24"/>
          <w:szCs w:val="24"/>
        </w:rPr>
        <w:t>L1M2: Oil palm fronds waste + LMO 10%</w:t>
      </w:r>
    </w:p>
    <w:p w14:paraId="65C4E450" w14:textId="77777777" w:rsidR="0056048D" w:rsidRPr="002425D3" w:rsidRDefault="0056048D" w:rsidP="00AE79E5">
      <w:pPr>
        <w:ind w:firstLine="502"/>
        <w:jc w:val="both"/>
        <w:rPr>
          <w:rFonts w:eastAsia="Times New Roman" w:cs="Times New Roman"/>
          <w:color w:val="000000" w:themeColor="text1"/>
          <w:sz w:val="24"/>
          <w:szCs w:val="24"/>
        </w:rPr>
      </w:pPr>
      <w:r w:rsidRPr="002425D3">
        <w:rPr>
          <w:rFonts w:eastAsia="Times New Roman" w:cs="Times New Roman"/>
          <w:color w:val="000000" w:themeColor="text1"/>
          <w:sz w:val="24"/>
          <w:szCs w:val="24"/>
        </w:rPr>
        <w:t>L1M3: Oil palm fronds waste + LMO 15%</w:t>
      </w:r>
    </w:p>
    <w:p w14:paraId="4D77B2B2" w14:textId="77777777" w:rsidR="0056048D" w:rsidRPr="002425D3" w:rsidRDefault="0056048D" w:rsidP="00AE79E5">
      <w:pPr>
        <w:ind w:left="502"/>
        <w:jc w:val="both"/>
        <w:rPr>
          <w:rFonts w:eastAsia="Times New Roman" w:cs="Times New Roman"/>
          <w:color w:val="000000" w:themeColor="text1"/>
          <w:sz w:val="24"/>
          <w:szCs w:val="24"/>
        </w:rPr>
      </w:pPr>
      <w:r w:rsidRPr="002425D3">
        <w:rPr>
          <w:rFonts w:eastAsia="Times New Roman" w:cs="Times New Roman"/>
          <w:color w:val="000000" w:themeColor="text1"/>
          <w:sz w:val="24"/>
          <w:szCs w:val="24"/>
        </w:rPr>
        <w:t>L2M1: Coffee husks waste + LMO 5%</w:t>
      </w:r>
    </w:p>
    <w:p w14:paraId="040F2425" w14:textId="77777777" w:rsidR="0056048D" w:rsidRPr="002425D3" w:rsidRDefault="0056048D" w:rsidP="00AE79E5">
      <w:pPr>
        <w:ind w:firstLine="502"/>
        <w:jc w:val="both"/>
        <w:rPr>
          <w:rFonts w:eastAsia="Times New Roman" w:cs="Times New Roman"/>
          <w:color w:val="000000" w:themeColor="text1"/>
          <w:sz w:val="24"/>
          <w:szCs w:val="24"/>
        </w:rPr>
      </w:pPr>
      <w:r w:rsidRPr="002425D3">
        <w:rPr>
          <w:rFonts w:eastAsia="Times New Roman" w:cs="Times New Roman"/>
          <w:color w:val="000000" w:themeColor="text1"/>
          <w:sz w:val="24"/>
          <w:szCs w:val="24"/>
        </w:rPr>
        <w:t>L2M2: Coffee husks waste + LMO 10%</w:t>
      </w:r>
    </w:p>
    <w:p w14:paraId="53EA4BDF" w14:textId="77777777" w:rsidR="0056048D" w:rsidRPr="002425D3" w:rsidRDefault="0056048D" w:rsidP="00AE79E5">
      <w:pPr>
        <w:ind w:firstLine="502"/>
        <w:jc w:val="both"/>
        <w:rPr>
          <w:rFonts w:eastAsia="Times New Roman" w:cs="Times New Roman"/>
          <w:color w:val="000000" w:themeColor="text1"/>
          <w:sz w:val="24"/>
          <w:szCs w:val="24"/>
        </w:rPr>
      </w:pPr>
      <w:r w:rsidRPr="002425D3">
        <w:rPr>
          <w:rFonts w:eastAsia="Times New Roman" w:cs="Times New Roman"/>
          <w:color w:val="000000" w:themeColor="text1"/>
          <w:sz w:val="24"/>
          <w:szCs w:val="24"/>
        </w:rPr>
        <w:t>L2M3: Coffee husks waste + LMO 15%</w:t>
      </w:r>
    </w:p>
    <w:p w14:paraId="5E6D9F33" w14:textId="77777777" w:rsidR="0056048D" w:rsidRPr="002425D3" w:rsidRDefault="0056048D" w:rsidP="00AE79E5">
      <w:pPr>
        <w:ind w:firstLine="502"/>
        <w:jc w:val="both"/>
        <w:rPr>
          <w:rFonts w:eastAsia="Times New Roman" w:cs="Times New Roman"/>
          <w:color w:val="000000" w:themeColor="text1"/>
          <w:sz w:val="24"/>
          <w:szCs w:val="24"/>
        </w:rPr>
      </w:pPr>
      <w:r w:rsidRPr="002425D3">
        <w:rPr>
          <w:rFonts w:eastAsia="Times New Roman" w:cs="Times New Roman"/>
          <w:color w:val="000000" w:themeColor="text1"/>
          <w:sz w:val="24"/>
          <w:szCs w:val="24"/>
        </w:rPr>
        <w:t xml:space="preserve">L3M1: </w:t>
      </w:r>
      <w:proofErr w:type="spellStart"/>
      <w:r w:rsidRPr="002425D3">
        <w:rPr>
          <w:rFonts w:eastAsia="Times New Roman" w:cs="Times New Roman"/>
          <w:iCs/>
          <w:color w:val="000000" w:themeColor="text1"/>
          <w:sz w:val="24"/>
          <w:szCs w:val="24"/>
        </w:rPr>
        <w:t>Melastoma</w:t>
      </w:r>
      <w:proofErr w:type="spellEnd"/>
      <w:r w:rsidRPr="002425D3">
        <w:rPr>
          <w:rFonts w:eastAsia="Times New Roman" w:cs="Times New Roman"/>
          <w:color w:val="000000" w:themeColor="text1"/>
          <w:sz w:val="24"/>
          <w:szCs w:val="24"/>
        </w:rPr>
        <w:t xml:space="preserve"> + LMO 5%</w:t>
      </w:r>
    </w:p>
    <w:p w14:paraId="2E8144AA" w14:textId="77777777" w:rsidR="0056048D" w:rsidRPr="002425D3" w:rsidRDefault="0056048D" w:rsidP="00AE79E5">
      <w:pPr>
        <w:ind w:firstLine="502"/>
        <w:jc w:val="both"/>
        <w:rPr>
          <w:rFonts w:eastAsia="Times New Roman" w:cs="Times New Roman"/>
          <w:color w:val="000000" w:themeColor="text1"/>
          <w:sz w:val="24"/>
          <w:szCs w:val="24"/>
        </w:rPr>
      </w:pPr>
      <w:r w:rsidRPr="002425D3">
        <w:rPr>
          <w:rFonts w:eastAsia="Times New Roman" w:cs="Times New Roman"/>
          <w:color w:val="000000" w:themeColor="text1"/>
          <w:sz w:val="24"/>
          <w:szCs w:val="24"/>
        </w:rPr>
        <w:t xml:space="preserve">L3M2: </w:t>
      </w:r>
      <w:proofErr w:type="spellStart"/>
      <w:r w:rsidRPr="002425D3">
        <w:rPr>
          <w:rFonts w:eastAsia="Times New Roman" w:cs="Times New Roman"/>
          <w:iCs/>
          <w:color w:val="000000" w:themeColor="text1"/>
          <w:sz w:val="24"/>
          <w:szCs w:val="24"/>
        </w:rPr>
        <w:t>Melastoma</w:t>
      </w:r>
      <w:proofErr w:type="spellEnd"/>
      <w:r w:rsidRPr="002425D3">
        <w:rPr>
          <w:rFonts w:eastAsia="Times New Roman" w:cs="Times New Roman"/>
          <w:color w:val="000000" w:themeColor="text1"/>
          <w:sz w:val="24"/>
          <w:szCs w:val="24"/>
        </w:rPr>
        <w:t xml:space="preserve"> + LMO 10%</w:t>
      </w:r>
    </w:p>
    <w:p w14:paraId="3033FF22" w14:textId="77777777" w:rsidR="0056048D" w:rsidRPr="002425D3" w:rsidRDefault="0056048D" w:rsidP="00AE79E5">
      <w:pPr>
        <w:ind w:firstLine="502"/>
        <w:jc w:val="both"/>
        <w:rPr>
          <w:rFonts w:eastAsia="Times New Roman" w:cs="Times New Roman"/>
          <w:color w:val="000000" w:themeColor="text1"/>
          <w:sz w:val="24"/>
          <w:szCs w:val="24"/>
        </w:rPr>
      </w:pPr>
      <w:r w:rsidRPr="002425D3">
        <w:rPr>
          <w:rFonts w:eastAsia="Times New Roman" w:cs="Times New Roman"/>
          <w:color w:val="000000" w:themeColor="text1"/>
          <w:sz w:val="24"/>
          <w:szCs w:val="24"/>
        </w:rPr>
        <w:t xml:space="preserve">L3M3: </w:t>
      </w:r>
      <w:proofErr w:type="spellStart"/>
      <w:r w:rsidRPr="002425D3">
        <w:rPr>
          <w:rFonts w:eastAsia="Times New Roman" w:cs="Times New Roman"/>
          <w:iCs/>
          <w:color w:val="000000" w:themeColor="text1"/>
          <w:sz w:val="24"/>
          <w:szCs w:val="24"/>
        </w:rPr>
        <w:t>Melastoma</w:t>
      </w:r>
      <w:proofErr w:type="spellEnd"/>
      <w:r w:rsidRPr="002425D3">
        <w:rPr>
          <w:rFonts w:eastAsia="Times New Roman" w:cs="Times New Roman"/>
          <w:color w:val="000000" w:themeColor="text1"/>
          <w:sz w:val="24"/>
          <w:szCs w:val="24"/>
        </w:rPr>
        <w:t xml:space="preserve"> + LMO 15%</w:t>
      </w:r>
    </w:p>
    <w:p w14:paraId="5BB486EA" w14:textId="77777777" w:rsidR="00F270DF" w:rsidRPr="002425D3" w:rsidRDefault="00F270DF" w:rsidP="00AE79E5">
      <w:pPr>
        <w:rPr>
          <w:rFonts w:eastAsia="Times New Roman" w:cs="Times New Roman"/>
          <w:color w:val="000000" w:themeColor="text1"/>
          <w:sz w:val="24"/>
          <w:szCs w:val="24"/>
        </w:rPr>
      </w:pPr>
    </w:p>
    <w:p w14:paraId="7A2F457D" w14:textId="1BC1A6E4" w:rsidR="00686D16" w:rsidRPr="002425D3" w:rsidRDefault="00686D16" w:rsidP="00AE79E5">
      <w:pPr>
        <w:jc w:val="both"/>
        <w:rPr>
          <w:rFonts w:eastAsia="Times New Roman" w:cs="Times New Roman"/>
          <w:b/>
          <w:bCs/>
          <w:i/>
          <w:iCs/>
          <w:color w:val="000000" w:themeColor="text1"/>
          <w:sz w:val="24"/>
          <w:szCs w:val="24"/>
        </w:rPr>
      </w:pPr>
      <w:r w:rsidRPr="002425D3">
        <w:rPr>
          <w:rFonts w:eastAsia="Times New Roman" w:cs="Times New Roman"/>
          <w:b/>
          <w:bCs/>
          <w:i/>
          <w:iCs/>
          <w:color w:val="000000" w:themeColor="text1"/>
          <w:sz w:val="24"/>
          <w:szCs w:val="24"/>
        </w:rPr>
        <w:t>C</w:t>
      </w:r>
      <w:r w:rsidR="00F90A44" w:rsidRPr="002425D3">
        <w:rPr>
          <w:rFonts w:eastAsia="Times New Roman" w:cs="Times New Roman"/>
          <w:b/>
          <w:bCs/>
          <w:i/>
          <w:iCs/>
          <w:color w:val="000000" w:themeColor="text1"/>
          <w:sz w:val="24"/>
          <w:szCs w:val="24"/>
        </w:rPr>
        <w:t xml:space="preserve">ompost </w:t>
      </w:r>
      <w:r w:rsidR="00EF45A2" w:rsidRPr="002425D3">
        <w:rPr>
          <w:rFonts w:eastAsia="Times New Roman" w:cs="Times New Roman"/>
          <w:b/>
          <w:bCs/>
          <w:i/>
          <w:iCs/>
          <w:color w:val="000000" w:themeColor="text1"/>
          <w:sz w:val="24"/>
          <w:szCs w:val="24"/>
        </w:rPr>
        <w:t>m</w:t>
      </w:r>
      <w:r w:rsidR="00F90A44" w:rsidRPr="002425D3">
        <w:rPr>
          <w:rFonts w:eastAsia="Times New Roman" w:cs="Times New Roman"/>
          <w:b/>
          <w:bCs/>
          <w:i/>
          <w:iCs/>
          <w:color w:val="000000" w:themeColor="text1"/>
          <w:sz w:val="24"/>
          <w:szCs w:val="24"/>
        </w:rPr>
        <w:t xml:space="preserve">aterials </w:t>
      </w:r>
      <w:r w:rsidR="00EF45A2" w:rsidRPr="002425D3">
        <w:rPr>
          <w:rFonts w:eastAsia="Times New Roman" w:cs="Times New Roman"/>
          <w:b/>
          <w:bCs/>
          <w:i/>
          <w:iCs/>
          <w:color w:val="000000" w:themeColor="text1"/>
          <w:sz w:val="24"/>
          <w:szCs w:val="24"/>
        </w:rPr>
        <w:t>c</w:t>
      </w:r>
      <w:r w:rsidR="00F90A44" w:rsidRPr="002425D3">
        <w:rPr>
          <w:rFonts w:eastAsia="Times New Roman" w:cs="Times New Roman"/>
          <w:b/>
          <w:bCs/>
          <w:i/>
          <w:iCs/>
          <w:color w:val="000000" w:themeColor="text1"/>
          <w:sz w:val="24"/>
          <w:szCs w:val="24"/>
        </w:rPr>
        <w:t xml:space="preserve">ollection, </w:t>
      </w:r>
      <w:r w:rsidR="00EF45A2" w:rsidRPr="002425D3">
        <w:rPr>
          <w:rFonts w:eastAsia="Times New Roman" w:cs="Times New Roman"/>
          <w:b/>
          <w:bCs/>
          <w:i/>
          <w:iCs/>
          <w:color w:val="000000" w:themeColor="text1"/>
          <w:sz w:val="24"/>
          <w:szCs w:val="24"/>
        </w:rPr>
        <w:t>p</w:t>
      </w:r>
      <w:r w:rsidRPr="002425D3">
        <w:rPr>
          <w:rFonts w:eastAsia="Times New Roman" w:cs="Times New Roman"/>
          <w:b/>
          <w:bCs/>
          <w:i/>
          <w:iCs/>
          <w:color w:val="000000" w:themeColor="text1"/>
          <w:sz w:val="24"/>
          <w:szCs w:val="24"/>
        </w:rPr>
        <w:t>reparation</w:t>
      </w:r>
      <w:r w:rsidR="00F90A44" w:rsidRPr="002425D3">
        <w:rPr>
          <w:rFonts w:eastAsia="Times New Roman" w:cs="Times New Roman"/>
          <w:b/>
          <w:bCs/>
          <w:i/>
          <w:iCs/>
          <w:color w:val="000000" w:themeColor="text1"/>
          <w:sz w:val="24"/>
          <w:szCs w:val="24"/>
        </w:rPr>
        <w:t xml:space="preserve"> and </w:t>
      </w:r>
      <w:r w:rsidR="00EF45A2" w:rsidRPr="002425D3">
        <w:rPr>
          <w:rFonts w:eastAsia="Times New Roman" w:cs="Times New Roman"/>
          <w:b/>
          <w:bCs/>
          <w:i/>
          <w:iCs/>
          <w:color w:val="000000" w:themeColor="text1"/>
          <w:sz w:val="24"/>
          <w:szCs w:val="24"/>
        </w:rPr>
        <w:t>c</w:t>
      </w:r>
      <w:r w:rsidR="00F90A44" w:rsidRPr="002425D3">
        <w:rPr>
          <w:rFonts w:eastAsia="Times New Roman" w:cs="Times New Roman"/>
          <w:b/>
          <w:bCs/>
          <w:i/>
          <w:iCs/>
          <w:color w:val="000000" w:themeColor="text1"/>
          <w:sz w:val="24"/>
          <w:szCs w:val="24"/>
        </w:rPr>
        <w:t xml:space="preserve">omponent </w:t>
      </w:r>
      <w:r w:rsidR="00EF45A2" w:rsidRPr="002425D3">
        <w:rPr>
          <w:rFonts w:eastAsia="Times New Roman" w:cs="Times New Roman"/>
          <w:b/>
          <w:bCs/>
          <w:i/>
          <w:iCs/>
          <w:color w:val="000000" w:themeColor="text1"/>
          <w:sz w:val="24"/>
          <w:szCs w:val="24"/>
        </w:rPr>
        <w:t>a</w:t>
      </w:r>
      <w:r w:rsidR="00F90A44" w:rsidRPr="002425D3">
        <w:rPr>
          <w:rFonts w:eastAsia="Times New Roman" w:cs="Times New Roman"/>
          <w:b/>
          <w:bCs/>
          <w:i/>
          <w:iCs/>
          <w:color w:val="000000" w:themeColor="text1"/>
          <w:sz w:val="24"/>
          <w:szCs w:val="24"/>
        </w:rPr>
        <w:t>nalysis</w:t>
      </w:r>
    </w:p>
    <w:p w14:paraId="2BD1C54F" w14:textId="77777777" w:rsidR="0009431F" w:rsidRPr="002425D3" w:rsidRDefault="0009431F" w:rsidP="00AE79E5">
      <w:pPr>
        <w:jc w:val="both"/>
        <w:rPr>
          <w:rFonts w:cs="Times New Roman"/>
          <w:color w:val="000000" w:themeColor="text1"/>
          <w:sz w:val="24"/>
          <w:szCs w:val="24"/>
        </w:rPr>
      </w:pPr>
    </w:p>
    <w:p w14:paraId="5E6D0236" w14:textId="77777777" w:rsidR="005902A5" w:rsidRPr="002425D3" w:rsidRDefault="005902A5" w:rsidP="00AE79E5">
      <w:pPr>
        <w:ind w:firstLine="567"/>
        <w:jc w:val="both"/>
        <w:rPr>
          <w:rFonts w:cs="Times New Roman"/>
          <w:color w:val="000000" w:themeColor="text1"/>
          <w:sz w:val="24"/>
          <w:szCs w:val="24"/>
        </w:rPr>
      </w:pPr>
      <w:r w:rsidRPr="002425D3">
        <w:rPr>
          <w:rFonts w:cs="Times New Roman"/>
          <w:color w:val="000000" w:themeColor="text1"/>
          <w:sz w:val="24"/>
          <w:szCs w:val="24"/>
        </w:rPr>
        <w:t xml:space="preserve">The study was initiated by collecting different organic waste materials. Coffee husks were provided by coffee mill waste in </w:t>
      </w:r>
      <w:proofErr w:type="spellStart"/>
      <w:r w:rsidRPr="002425D3">
        <w:rPr>
          <w:rFonts w:cs="Times New Roman"/>
          <w:color w:val="000000" w:themeColor="text1"/>
          <w:sz w:val="24"/>
          <w:szCs w:val="24"/>
        </w:rPr>
        <w:t>Kepahiang</w:t>
      </w:r>
      <w:proofErr w:type="spellEnd"/>
      <w:r w:rsidRPr="002425D3">
        <w:rPr>
          <w:rFonts w:cs="Times New Roman"/>
          <w:color w:val="000000" w:themeColor="text1"/>
          <w:sz w:val="24"/>
          <w:szCs w:val="24"/>
        </w:rPr>
        <w:t xml:space="preserve"> Regency, Bengkulu Province, Indonesia. Oil palm frond waste was obtained from oil palm plantations in </w:t>
      </w:r>
      <w:proofErr w:type="spellStart"/>
      <w:r w:rsidRPr="002425D3">
        <w:rPr>
          <w:rFonts w:cs="Times New Roman"/>
          <w:color w:val="000000" w:themeColor="text1"/>
          <w:sz w:val="24"/>
          <w:szCs w:val="24"/>
        </w:rPr>
        <w:t>Seluma</w:t>
      </w:r>
      <w:proofErr w:type="spellEnd"/>
      <w:r w:rsidRPr="002425D3">
        <w:rPr>
          <w:rFonts w:cs="Times New Roman"/>
          <w:color w:val="000000" w:themeColor="text1"/>
          <w:sz w:val="24"/>
          <w:szCs w:val="24"/>
        </w:rPr>
        <w:t xml:space="preserve"> Regency, whereas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were collected from oil palm plantations in Bengkulu City. The bacterial consortium was prepared using the rumen fluid of Bali cattle. A nutrient solution- mixture of 15 </w:t>
      </w:r>
      <w:proofErr w:type="spellStart"/>
      <w:r w:rsidRPr="002425D3">
        <w:rPr>
          <w:rFonts w:cs="Times New Roman"/>
          <w:color w:val="000000" w:themeColor="text1"/>
          <w:sz w:val="24"/>
          <w:szCs w:val="24"/>
        </w:rPr>
        <w:t>liters</w:t>
      </w:r>
      <w:proofErr w:type="spellEnd"/>
      <w:r w:rsidRPr="002425D3">
        <w:rPr>
          <w:rFonts w:cs="Times New Roman"/>
          <w:color w:val="000000" w:themeColor="text1"/>
          <w:sz w:val="24"/>
          <w:szCs w:val="24"/>
        </w:rPr>
        <w:t xml:space="preserve"> of coconut </w:t>
      </w:r>
      <w:r w:rsidRPr="002425D3">
        <w:rPr>
          <w:rFonts w:cs="Times New Roman"/>
          <w:color w:val="000000" w:themeColor="text1"/>
          <w:sz w:val="24"/>
          <w:szCs w:val="24"/>
        </w:rPr>
        <w:lastRenderedPageBreak/>
        <w:t>water and 4 kilograms of molasse, was prepared to enrich the consortium. The bacterial consortium had various valuable bacteria, such as cellulolytic, nitrogen-fixing, potassium-solubilizing, phosphorus-solubilizing, and indole-3-acetic acid (IAA)-producing microorganisms.</w:t>
      </w:r>
    </w:p>
    <w:p w14:paraId="16FAB174" w14:textId="77777777" w:rsidR="005902A5" w:rsidRPr="002425D3" w:rsidRDefault="005902A5" w:rsidP="00AE79E5">
      <w:pPr>
        <w:ind w:firstLine="567"/>
        <w:jc w:val="both"/>
        <w:rPr>
          <w:rFonts w:cs="Times New Roman"/>
          <w:color w:val="000000" w:themeColor="text1"/>
          <w:sz w:val="24"/>
          <w:szCs w:val="24"/>
        </w:rPr>
      </w:pPr>
      <w:r w:rsidRPr="002425D3">
        <w:rPr>
          <w:rFonts w:cs="Times New Roman"/>
          <w:color w:val="000000" w:themeColor="text1"/>
          <w:sz w:val="24"/>
          <w:szCs w:val="24"/>
        </w:rPr>
        <w:t>The composting was initiated by chopping the collected waste in to approximately 5 cm pieces. Ten kg of chopped waste was homogeneously mixed with 1 kg chicken manure, then placed in composting bin. The bacterial consortium bio-activator was inoculated to the mixture and moistened to 60-65% which was the optimum range for microbial activity. The bin was tightly covered and attached with gas release pipes for aeration. During the composting, temperature was measured every 2 days using a digital thermometer. Compost was sampled at week 4 and 8 to determine changes in temperature, pH and compost quality. The composting process ended when the temperature was approximately 30</w:t>
      </w:r>
      <w:r w:rsidRPr="002425D3">
        <w:rPr>
          <w:rFonts w:cs="Times New Roman"/>
          <w:color w:val="000000" w:themeColor="text1"/>
          <w:sz w:val="24"/>
          <w:szCs w:val="24"/>
          <w:vertAlign w:val="superscript"/>
        </w:rPr>
        <w:t>o</w:t>
      </w:r>
      <w:r w:rsidRPr="002425D3">
        <w:rPr>
          <w:rFonts w:cs="Times New Roman"/>
          <w:color w:val="000000" w:themeColor="text1"/>
          <w:sz w:val="24"/>
          <w:szCs w:val="24"/>
        </w:rPr>
        <w:t xml:space="preserve">C, designating a reduced microbial activity. At the end of the incubation, compost was sieved using 5 mm screen for further laboratory analysis. The content of cellulose and lignin were </w:t>
      </w:r>
      <w:proofErr w:type="spellStart"/>
      <w:r w:rsidRPr="002425D3">
        <w:rPr>
          <w:rFonts w:cs="Times New Roman"/>
          <w:color w:val="000000" w:themeColor="text1"/>
          <w:sz w:val="24"/>
          <w:szCs w:val="24"/>
        </w:rPr>
        <w:t>analyzed</w:t>
      </w:r>
      <w:proofErr w:type="spellEnd"/>
      <w:r w:rsidRPr="002425D3">
        <w:rPr>
          <w:rFonts w:cs="Times New Roman"/>
          <w:color w:val="000000" w:themeColor="text1"/>
          <w:sz w:val="24"/>
          <w:szCs w:val="24"/>
        </w:rPr>
        <w:t xml:space="preserve"> according to the method by Van Soest (1994). Total organic carbon was measured using the Walkley and Black method (Walkley and Black, 1934). </w:t>
      </w:r>
      <w:proofErr w:type="spellStart"/>
      <w:r w:rsidRPr="002425D3">
        <w:rPr>
          <w:rFonts w:cs="Times New Roman"/>
          <w:color w:val="000000" w:themeColor="text1"/>
          <w:sz w:val="24"/>
          <w:szCs w:val="24"/>
        </w:rPr>
        <w:t>Kjedahl</w:t>
      </w:r>
      <w:proofErr w:type="spellEnd"/>
      <w:r w:rsidRPr="002425D3">
        <w:rPr>
          <w:rFonts w:cs="Times New Roman"/>
          <w:color w:val="000000" w:themeColor="text1"/>
          <w:sz w:val="24"/>
          <w:szCs w:val="24"/>
        </w:rPr>
        <w:t xml:space="preserve"> method was used to </w:t>
      </w:r>
      <w:proofErr w:type="spellStart"/>
      <w:r w:rsidRPr="002425D3">
        <w:rPr>
          <w:rFonts w:cs="Times New Roman"/>
          <w:color w:val="000000" w:themeColor="text1"/>
          <w:sz w:val="24"/>
          <w:szCs w:val="24"/>
        </w:rPr>
        <w:t>analyzed</w:t>
      </w:r>
      <w:proofErr w:type="spellEnd"/>
      <w:r w:rsidRPr="002425D3">
        <w:rPr>
          <w:rFonts w:cs="Times New Roman"/>
          <w:color w:val="000000" w:themeColor="text1"/>
          <w:sz w:val="24"/>
          <w:szCs w:val="24"/>
        </w:rPr>
        <w:t xml:space="preserve"> nitrogen content whereas pH was measured using a pH meter at the ratio of compost to distilled water 1:5. Likewise, the content of Cu, Fe, and Zn was assessed with Atomic Absorption Spectrophotometry (AAS).</w:t>
      </w:r>
    </w:p>
    <w:p w14:paraId="451DC6CC" w14:textId="77777777" w:rsidR="00D04992" w:rsidRPr="002425D3" w:rsidRDefault="00D04992" w:rsidP="00AE79E5">
      <w:pPr>
        <w:jc w:val="both"/>
        <w:rPr>
          <w:rFonts w:cs="Times New Roman"/>
          <w:color w:val="000000" w:themeColor="text1"/>
          <w:sz w:val="24"/>
          <w:szCs w:val="24"/>
        </w:rPr>
      </w:pPr>
    </w:p>
    <w:p w14:paraId="371B2F8E" w14:textId="6F2C37FD" w:rsidR="00655B0E" w:rsidRPr="002425D3" w:rsidRDefault="00655B0E" w:rsidP="00AE79E5">
      <w:pPr>
        <w:jc w:val="both"/>
        <w:rPr>
          <w:rFonts w:eastAsia="Times New Roman" w:cs="Times New Roman"/>
          <w:b/>
          <w:bCs/>
          <w:i/>
          <w:iCs/>
          <w:color w:val="000000" w:themeColor="text1"/>
          <w:sz w:val="24"/>
          <w:szCs w:val="24"/>
        </w:rPr>
      </w:pPr>
      <w:r w:rsidRPr="002425D3">
        <w:rPr>
          <w:rFonts w:eastAsia="Times New Roman" w:cs="Times New Roman"/>
          <w:b/>
          <w:bCs/>
          <w:i/>
          <w:iCs/>
          <w:color w:val="000000" w:themeColor="text1"/>
          <w:sz w:val="24"/>
          <w:szCs w:val="24"/>
        </w:rPr>
        <w:t xml:space="preserve">Statistical </w:t>
      </w:r>
      <w:r w:rsidR="00EF45A2" w:rsidRPr="002425D3">
        <w:rPr>
          <w:rFonts w:eastAsia="Times New Roman" w:cs="Times New Roman"/>
          <w:b/>
          <w:bCs/>
          <w:i/>
          <w:iCs/>
          <w:color w:val="000000" w:themeColor="text1"/>
          <w:sz w:val="24"/>
          <w:szCs w:val="24"/>
        </w:rPr>
        <w:t>a</w:t>
      </w:r>
      <w:r w:rsidRPr="002425D3">
        <w:rPr>
          <w:rFonts w:eastAsia="Times New Roman" w:cs="Times New Roman"/>
          <w:b/>
          <w:bCs/>
          <w:i/>
          <w:iCs/>
          <w:color w:val="000000" w:themeColor="text1"/>
          <w:sz w:val="24"/>
          <w:szCs w:val="24"/>
        </w:rPr>
        <w:t>nalysis</w:t>
      </w:r>
    </w:p>
    <w:p w14:paraId="5E6EAAD2" w14:textId="77777777" w:rsidR="00AE79E5" w:rsidRPr="002425D3" w:rsidRDefault="00AE79E5" w:rsidP="00AE79E5">
      <w:pPr>
        <w:jc w:val="both"/>
        <w:rPr>
          <w:rFonts w:eastAsia="Times New Roman" w:cs="Times New Roman"/>
          <w:b/>
          <w:bCs/>
          <w:i/>
          <w:iCs/>
          <w:color w:val="000000" w:themeColor="text1"/>
          <w:sz w:val="24"/>
          <w:szCs w:val="24"/>
        </w:rPr>
      </w:pPr>
    </w:p>
    <w:p w14:paraId="39EB4D24" w14:textId="39539772" w:rsidR="005902A5" w:rsidRPr="002425D3" w:rsidRDefault="005902A5" w:rsidP="00066C8D">
      <w:pPr>
        <w:ind w:firstLine="567"/>
        <w:jc w:val="both"/>
        <w:rPr>
          <w:rFonts w:cs="Times New Roman"/>
          <w:color w:val="000000" w:themeColor="text1"/>
          <w:sz w:val="24"/>
          <w:szCs w:val="24"/>
        </w:rPr>
      </w:pPr>
      <w:r w:rsidRPr="002425D3">
        <w:rPr>
          <w:rFonts w:cs="Times New Roman"/>
          <w:color w:val="000000" w:themeColor="text1"/>
          <w:sz w:val="24"/>
          <w:szCs w:val="24"/>
        </w:rPr>
        <w:t xml:space="preserve">Data were </w:t>
      </w:r>
      <w:proofErr w:type="spellStart"/>
      <w:r w:rsidRPr="002425D3">
        <w:rPr>
          <w:rFonts w:cs="Times New Roman"/>
          <w:color w:val="000000" w:themeColor="text1"/>
          <w:sz w:val="24"/>
          <w:szCs w:val="24"/>
        </w:rPr>
        <w:t>analyzed</w:t>
      </w:r>
      <w:proofErr w:type="spellEnd"/>
      <w:r w:rsidRPr="002425D3">
        <w:rPr>
          <w:rFonts w:cs="Times New Roman"/>
          <w:color w:val="000000" w:themeColor="text1"/>
          <w:sz w:val="24"/>
          <w:szCs w:val="24"/>
        </w:rPr>
        <w:t xml:space="preserve"> using Analysis of Variance (ANOVA) at a 5% significance level using SPSS software. Treatment means were separated using Duncan’s Multiple Range Test (DMRT) at the same significance level. </w:t>
      </w:r>
    </w:p>
    <w:p w14:paraId="537D06BB" w14:textId="569C2211" w:rsidR="0013285F" w:rsidRPr="002425D3" w:rsidRDefault="0013285F" w:rsidP="00AE79E5">
      <w:pPr>
        <w:ind w:firstLine="567"/>
        <w:jc w:val="both"/>
        <w:rPr>
          <w:rFonts w:eastAsia="Times New Roman" w:cs="Times New Roman"/>
          <w:color w:val="000000" w:themeColor="text1"/>
          <w:sz w:val="24"/>
          <w:szCs w:val="24"/>
          <w:lang w:val="en-US" w:bidi="th-TH"/>
        </w:rPr>
      </w:pPr>
    </w:p>
    <w:p w14:paraId="581F90A3" w14:textId="3C17C6E7" w:rsidR="00A8789D" w:rsidRPr="002425D3" w:rsidRDefault="002B6CBD" w:rsidP="00AE79E5">
      <w:pPr>
        <w:contextualSpacing/>
        <w:jc w:val="both"/>
        <w:rPr>
          <w:rFonts w:cs="Times New Roman"/>
          <w:b/>
          <w:bCs/>
          <w:color w:val="000000" w:themeColor="text1"/>
          <w:sz w:val="24"/>
          <w:szCs w:val="24"/>
          <w:lang w:val="en-US"/>
        </w:rPr>
      </w:pPr>
      <w:r w:rsidRPr="002425D3">
        <w:rPr>
          <w:rFonts w:cs="Times New Roman"/>
          <w:b/>
          <w:bCs/>
          <w:color w:val="000000" w:themeColor="text1"/>
          <w:sz w:val="24"/>
          <w:szCs w:val="24"/>
          <w:lang w:val="en-US"/>
        </w:rPr>
        <w:t>Result</w:t>
      </w:r>
      <w:r w:rsidR="002425D3" w:rsidRPr="002425D3">
        <w:rPr>
          <w:rFonts w:cs="Times New Roman"/>
          <w:b/>
          <w:bCs/>
          <w:color w:val="000000" w:themeColor="text1"/>
          <w:sz w:val="24"/>
          <w:szCs w:val="24"/>
          <w:lang w:val="en-US"/>
        </w:rPr>
        <w:t>s</w:t>
      </w:r>
      <w:r w:rsidRPr="002425D3">
        <w:rPr>
          <w:rFonts w:cs="Times New Roman"/>
          <w:b/>
          <w:bCs/>
          <w:color w:val="000000" w:themeColor="text1"/>
          <w:sz w:val="24"/>
          <w:szCs w:val="24"/>
          <w:lang w:val="en-US"/>
        </w:rPr>
        <w:t xml:space="preserve"> </w:t>
      </w:r>
    </w:p>
    <w:p w14:paraId="43AADB63" w14:textId="77777777" w:rsidR="002E1E08" w:rsidRPr="002425D3" w:rsidRDefault="002E1E08" w:rsidP="00AE79E5">
      <w:pPr>
        <w:contextualSpacing/>
        <w:jc w:val="both"/>
        <w:rPr>
          <w:rFonts w:cs="Times New Roman"/>
          <w:b/>
          <w:bCs/>
          <w:color w:val="000000" w:themeColor="text1"/>
          <w:sz w:val="24"/>
          <w:szCs w:val="24"/>
          <w:lang w:val="en-US"/>
        </w:rPr>
      </w:pPr>
    </w:p>
    <w:p w14:paraId="27BA00CF" w14:textId="203C3721" w:rsidR="00A8789D" w:rsidRPr="002425D3" w:rsidRDefault="00A8789D" w:rsidP="00AE79E5">
      <w:pPr>
        <w:contextualSpacing/>
        <w:jc w:val="both"/>
        <w:rPr>
          <w:rFonts w:cs="Times New Roman"/>
          <w:b/>
          <w:bCs/>
          <w:i/>
          <w:iCs/>
          <w:color w:val="000000" w:themeColor="text1"/>
          <w:sz w:val="24"/>
          <w:szCs w:val="24"/>
          <w:lang w:val="en-US"/>
        </w:rPr>
      </w:pPr>
      <w:r w:rsidRPr="002425D3">
        <w:rPr>
          <w:rFonts w:cs="Times New Roman"/>
          <w:b/>
          <w:bCs/>
          <w:i/>
          <w:iCs/>
          <w:color w:val="000000" w:themeColor="text1"/>
          <w:sz w:val="24"/>
          <w:szCs w:val="24"/>
          <w:lang w:val="en-US"/>
        </w:rPr>
        <w:t xml:space="preserve">Lignin and cellulose content of compost </w:t>
      </w:r>
    </w:p>
    <w:p w14:paraId="5BBC73A9" w14:textId="77777777" w:rsidR="00AE79E5" w:rsidRPr="002425D3" w:rsidRDefault="00AE79E5" w:rsidP="00AE79E5">
      <w:pPr>
        <w:contextualSpacing/>
        <w:jc w:val="both"/>
        <w:rPr>
          <w:rFonts w:cs="Times New Roman"/>
          <w:b/>
          <w:bCs/>
          <w:i/>
          <w:iCs/>
          <w:color w:val="000000" w:themeColor="text1"/>
          <w:sz w:val="24"/>
          <w:szCs w:val="24"/>
          <w:lang w:val="en-US"/>
        </w:rPr>
      </w:pPr>
    </w:p>
    <w:p w14:paraId="13ACC5FB" w14:textId="77777777" w:rsidR="005902A5" w:rsidRPr="002425D3" w:rsidRDefault="005902A5" w:rsidP="00AE79E5">
      <w:pPr>
        <w:ind w:firstLine="567"/>
        <w:jc w:val="both"/>
        <w:rPr>
          <w:rFonts w:cs="Times New Roman"/>
          <w:color w:val="000000" w:themeColor="text1"/>
          <w:sz w:val="24"/>
          <w:szCs w:val="24"/>
        </w:rPr>
      </w:pPr>
      <w:r w:rsidRPr="002425D3">
        <w:rPr>
          <w:rFonts w:cs="Times New Roman"/>
          <w:color w:val="000000" w:themeColor="text1"/>
          <w:sz w:val="24"/>
          <w:szCs w:val="24"/>
        </w:rPr>
        <w:t xml:space="preserve">Table 1 indicates the influence of waste type and LMO concentration on the content of cellulose and lignin at week 4 and 8. Across waste types, both cellulose and lignin prominently decreased from week 4 to week 8 (p&lt;0.05), suggesting that during the composting, microorganisms actively broke down complex lignocellulosic materials. At week 4, compost from oil palm fronds had the highest content of cellulose and lignin, followed by coffee husks and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The trend remained consistent at week 8, indicating higher content of lignocellulose in oil palm fronds caused slower decomposition. On the other </w:t>
      </w:r>
      <w:r w:rsidRPr="002425D3">
        <w:rPr>
          <w:rFonts w:cs="Times New Roman"/>
          <w:color w:val="000000" w:themeColor="text1"/>
          <w:sz w:val="24"/>
          <w:szCs w:val="24"/>
        </w:rPr>
        <w:lastRenderedPageBreak/>
        <w:t xml:space="preserve">hand, lower initial content of lignocellulose in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accelerated decomposition during the composting.</w:t>
      </w:r>
    </w:p>
    <w:p w14:paraId="23776544" w14:textId="5975A154" w:rsidR="002E1E08" w:rsidRPr="002425D3" w:rsidRDefault="005902A5" w:rsidP="00AE79E5">
      <w:pPr>
        <w:ind w:firstLine="567"/>
        <w:jc w:val="both"/>
        <w:rPr>
          <w:rFonts w:cs="Times New Roman"/>
          <w:color w:val="000000" w:themeColor="text1"/>
          <w:sz w:val="24"/>
          <w:szCs w:val="24"/>
        </w:rPr>
      </w:pPr>
      <w:r w:rsidRPr="002425D3">
        <w:rPr>
          <w:rFonts w:cs="Times New Roman"/>
          <w:color w:val="000000" w:themeColor="text1"/>
          <w:sz w:val="24"/>
          <w:szCs w:val="24"/>
        </w:rPr>
        <w:t>Notably, LMO concentration (5%, 10%, and 15%) did not influence on cellulose and lignin (p&gt;0.05). Nonetheless, there was a significant interaction between waste type and LMO concentration on cellulose content at week 4 and week 8, and lignin content at week 8. These findings suggest that certain combinations of waste type and LMO concentration significantly affect the decomposition of lignocellulose during the composting.</w:t>
      </w:r>
    </w:p>
    <w:p w14:paraId="3D19A3C6" w14:textId="77777777" w:rsidR="00484DDC" w:rsidRPr="002425D3" w:rsidRDefault="00484DDC" w:rsidP="00AE79E5">
      <w:pPr>
        <w:ind w:firstLine="567"/>
        <w:contextualSpacing/>
        <w:jc w:val="both"/>
        <w:rPr>
          <w:rFonts w:cs="Times New Roman"/>
          <w:color w:val="000000" w:themeColor="text1"/>
          <w:sz w:val="24"/>
          <w:szCs w:val="24"/>
          <w:lang w:val="en-US"/>
        </w:rPr>
      </w:pPr>
    </w:p>
    <w:p w14:paraId="50C95692" w14:textId="51E64F06" w:rsidR="00A8789D" w:rsidRPr="002425D3" w:rsidRDefault="00A8789D" w:rsidP="00AE79E5">
      <w:pPr>
        <w:contextualSpacing/>
        <w:jc w:val="both"/>
        <w:rPr>
          <w:rFonts w:cs="Times New Roman"/>
          <w:color w:val="000000" w:themeColor="text1"/>
          <w:sz w:val="24"/>
          <w:szCs w:val="24"/>
        </w:rPr>
      </w:pPr>
      <w:r w:rsidRPr="002425D3">
        <w:rPr>
          <w:rFonts w:cs="Times New Roman"/>
          <w:b/>
          <w:bCs/>
          <w:color w:val="000000" w:themeColor="text1"/>
          <w:sz w:val="24"/>
          <w:szCs w:val="24"/>
        </w:rPr>
        <w:t xml:space="preserve">Tabel </w:t>
      </w:r>
      <w:r w:rsidR="00EB61AB" w:rsidRPr="002425D3">
        <w:rPr>
          <w:rFonts w:cs="Times New Roman"/>
          <w:b/>
          <w:bCs/>
          <w:color w:val="000000" w:themeColor="text1"/>
          <w:sz w:val="24"/>
          <w:szCs w:val="24"/>
        </w:rPr>
        <w:t>1</w:t>
      </w:r>
      <w:r w:rsidRPr="002425D3">
        <w:rPr>
          <w:rFonts w:cs="Times New Roman"/>
          <w:b/>
          <w:bCs/>
          <w:color w:val="000000" w:themeColor="text1"/>
          <w:sz w:val="24"/>
          <w:szCs w:val="24"/>
        </w:rPr>
        <w:t>.</w:t>
      </w:r>
      <w:r w:rsidRPr="002425D3">
        <w:rPr>
          <w:rFonts w:cs="Times New Roman"/>
          <w:color w:val="000000" w:themeColor="text1"/>
          <w:sz w:val="24"/>
          <w:szCs w:val="24"/>
        </w:rPr>
        <w:t xml:space="preserve">  </w:t>
      </w:r>
      <w:r w:rsidR="005902A5" w:rsidRPr="002425D3">
        <w:rPr>
          <w:rFonts w:cs="Times New Roman"/>
          <w:color w:val="000000" w:themeColor="text1"/>
          <w:sz w:val="24"/>
          <w:szCs w:val="24"/>
        </w:rPr>
        <w:t>The Influence of Waste Type and LMO Concentration on the content of Cellulose and Lignin in Compost</w:t>
      </w:r>
    </w:p>
    <w:tbl>
      <w:tblPr>
        <w:tblStyle w:val="TableGrid"/>
        <w:tblW w:w="5000" w:type="pct"/>
        <w:jc w:val="center"/>
        <w:tblLook w:val="04A0" w:firstRow="1" w:lastRow="0" w:firstColumn="1" w:lastColumn="0" w:noHBand="0" w:noVBand="1"/>
      </w:tblPr>
      <w:tblGrid>
        <w:gridCol w:w="1598"/>
        <w:gridCol w:w="1160"/>
        <w:gridCol w:w="869"/>
        <w:gridCol w:w="1015"/>
        <w:gridCol w:w="437"/>
        <w:gridCol w:w="578"/>
        <w:gridCol w:w="1160"/>
        <w:gridCol w:w="875"/>
      </w:tblGrid>
      <w:tr w:rsidR="00951AF2" w:rsidRPr="002425D3" w14:paraId="78E121D3" w14:textId="77777777" w:rsidTr="002E1E08">
        <w:trPr>
          <w:jc w:val="center"/>
        </w:trPr>
        <w:tc>
          <w:tcPr>
            <w:tcW w:w="1038" w:type="pct"/>
            <w:vMerge w:val="restart"/>
            <w:tcBorders>
              <w:top w:val="single" w:sz="4" w:space="0" w:color="auto"/>
              <w:left w:val="nil"/>
              <w:bottom w:val="single" w:sz="4" w:space="0" w:color="auto"/>
              <w:right w:val="nil"/>
            </w:tcBorders>
            <w:vAlign w:val="center"/>
          </w:tcPr>
          <w:p w14:paraId="38D5FB33" w14:textId="77777777" w:rsidR="00C65400" w:rsidRPr="002425D3" w:rsidRDefault="00C65400" w:rsidP="00AE79E5">
            <w:pPr>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Waste Types</w:t>
            </w:r>
          </w:p>
        </w:tc>
        <w:tc>
          <w:tcPr>
            <w:tcW w:w="1319" w:type="pct"/>
            <w:gridSpan w:val="2"/>
            <w:tcBorders>
              <w:top w:val="single" w:sz="4" w:space="0" w:color="auto"/>
              <w:left w:val="nil"/>
              <w:bottom w:val="single" w:sz="4" w:space="0" w:color="auto"/>
              <w:right w:val="nil"/>
            </w:tcBorders>
          </w:tcPr>
          <w:p w14:paraId="04129CE3" w14:textId="77777777" w:rsidR="00C65400" w:rsidRPr="002425D3" w:rsidRDefault="00C65400" w:rsidP="00AE79E5">
            <w:pPr>
              <w:pStyle w:val="ListParagraph"/>
              <w:ind w:left="323"/>
              <w:rPr>
                <w:rFonts w:eastAsia="Times New Roman"/>
                <w:b/>
                <w:color w:val="000000" w:themeColor="text1"/>
                <w:sz w:val="20"/>
                <w:szCs w:val="20"/>
                <w:lang w:bidi="th-TH"/>
              </w:rPr>
            </w:pPr>
            <w:r w:rsidRPr="002425D3">
              <w:rPr>
                <w:rFonts w:eastAsia="Times New Roman"/>
                <w:b/>
                <w:color w:val="000000" w:themeColor="text1"/>
                <w:sz w:val="20"/>
                <w:szCs w:val="20"/>
                <w:lang w:bidi="th-TH"/>
              </w:rPr>
              <w:t xml:space="preserve">Initial content </w:t>
            </w:r>
          </w:p>
        </w:tc>
        <w:tc>
          <w:tcPr>
            <w:tcW w:w="944" w:type="pct"/>
            <w:gridSpan w:val="2"/>
            <w:tcBorders>
              <w:top w:val="single" w:sz="4" w:space="0" w:color="auto"/>
              <w:left w:val="nil"/>
              <w:bottom w:val="single" w:sz="4" w:space="0" w:color="auto"/>
              <w:right w:val="nil"/>
            </w:tcBorders>
          </w:tcPr>
          <w:p w14:paraId="59195D45" w14:textId="77777777" w:rsidR="00C65400" w:rsidRPr="002425D3" w:rsidRDefault="00C65400" w:rsidP="00AE79E5">
            <w:pPr>
              <w:ind w:left="459"/>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Week-4</w:t>
            </w:r>
          </w:p>
        </w:tc>
        <w:tc>
          <w:tcPr>
            <w:tcW w:w="1699" w:type="pct"/>
            <w:gridSpan w:val="3"/>
            <w:tcBorders>
              <w:top w:val="single" w:sz="4" w:space="0" w:color="auto"/>
              <w:left w:val="nil"/>
              <w:bottom w:val="single" w:sz="4" w:space="0" w:color="auto"/>
              <w:right w:val="nil"/>
            </w:tcBorders>
          </w:tcPr>
          <w:p w14:paraId="3D1C11BC" w14:textId="77777777" w:rsidR="00C65400" w:rsidRPr="002425D3" w:rsidRDefault="00C65400" w:rsidP="00AE79E5">
            <w:pPr>
              <w:ind w:left="459"/>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Week-8</w:t>
            </w:r>
          </w:p>
        </w:tc>
      </w:tr>
      <w:tr w:rsidR="00951AF2" w:rsidRPr="002425D3" w14:paraId="026AB2B5" w14:textId="77777777" w:rsidTr="002E1E08">
        <w:trPr>
          <w:trHeight w:val="120"/>
          <w:jc w:val="center"/>
        </w:trPr>
        <w:tc>
          <w:tcPr>
            <w:tcW w:w="1038" w:type="pct"/>
            <w:vMerge/>
            <w:tcBorders>
              <w:top w:val="single" w:sz="4" w:space="0" w:color="auto"/>
              <w:left w:val="nil"/>
              <w:bottom w:val="nil"/>
              <w:right w:val="nil"/>
            </w:tcBorders>
          </w:tcPr>
          <w:p w14:paraId="6FDB9542" w14:textId="77777777" w:rsidR="00C65400" w:rsidRPr="002425D3" w:rsidRDefault="00C65400" w:rsidP="00AE79E5">
            <w:pPr>
              <w:jc w:val="both"/>
              <w:rPr>
                <w:rFonts w:eastAsia="Times New Roman" w:cs="Times New Roman"/>
                <w:b/>
                <w:color w:val="000000" w:themeColor="text1"/>
                <w:lang w:val="en-US" w:bidi="th-TH"/>
              </w:rPr>
            </w:pPr>
          </w:p>
        </w:tc>
        <w:tc>
          <w:tcPr>
            <w:tcW w:w="754" w:type="pct"/>
            <w:tcBorders>
              <w:top w:val="single" w:sz="4" w:space="0" w:color="auto"/>
              <w:left w:val="nil"/>
              <w:bottom w:val="single" w:sz="4" w:space="0" w:color="auto"/>
              <w:right w:val="nil"/>
            </w:tcBorders>
          </w:tcPr>
          <w:p w14:paraId="6FB8EC4A" w14:textId="77777777" w:rsidR="00797201" w:rsidRPr="002425D3" w:rsidRDefault="00C65400" w:rsidP="00AE79E5">
            <w:pPr>
              <w:ind w:left="-116" w:right="-100" w:firstLine="7"/>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 xml:space="preserve">Cellulose </w:t>
            </w:r>
          </w:p>
          <w:p w14:paraId="55F9FDAF" w14:textId="4C8A4654" w:rsidR="00C65400" w:rsidRPr="002425D3" w:rsidRDefault="00C65400" w:rsidP="00AE79E5">
            <w:pPr>
              <w:ind w:left="-116" w:right="-100" w:firstLine="7"/>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w:t>
            </w:r>
          </w:p>
        </w:tc>
        <w:tc>
          <w:tcPr>
            <w:tcW w:w="565" w:type="pct"/>
            <w:tcBorders>
              <w:top w:val="single" w:sz="4" w:space="0" w:color="auto"/>
              <w:left w:val="nil"/>
              <w:bottom w:val="single" w:sz="4" w:space="0" w:color="auto"/>
              <w:right w:val="nil"/>
            </w:tcBorders>
          </w:tcPr>
          <w:p w14:paraId="72861463" w14:textId="77777777" w:rsidR="00C65400" w:rsidRPr="002425D3" w:rsidRDefault="00C65400" w:rsidP="00AE79E5">
            <w:pPr>
              <w:jc w:val="both"/>
              <w:rPr>
                <w:rFonts w:eastAsia="Times New Roman" w:cs="Times New Roman"/>
                <w:b/>
                <w:color w:val="000000" w:themeColor="text1"/>
                <w:lang w:val="en-US" w:bidi="th-TH"/>
              </w:rPr>
            </w:pPr>
            <w:r w:rsidRPr="002425D3">
              <w:rPr>
                <w:rFonts w:eastAsia="Times New Roman" w:cs="Times New Roman"/>
                <w:b/>
                <w:color w:val="000000" w:themeColor="text1"/>
                <w:lang w:val="en-US" w:bidi="th-TH"/>
              </w:rPr>
              <w:t>Lignin</w:t>
            </w:r>
            <w:r w:rsidRPr="002425D3">
              <w:rPr>
                <w:rFonts w:eastAsia="Times New Roman" w:cs="Times New Roman"/>
                <w:b/>
                <w:color w:val="000000" w:themeColor="text1"/>
                <w:lang w:val="en-US" w:bidi="th-TH"/>
              </w:rPr>
              <w:br/>
              <w:t xml:space="preserve"> (%)</w:t>
            </w:r>
          </w:p>
        </w:tc>
        <w:tc>
          <w:tcPr>
            <w:tcW w:w="660" w:type="pct"/>
            <w:tcBorders>
              <w:top w:val="single" w:sz="4" w:space="0" w:color="auto"/>
              <w:left w:val="nil"/>
              <w:bottom w:val="single" w:sz="4" w:space="0" w:color="auto"/>
              <w:right w:val="nil"/>
            </w:tcBorders>
          </w:tcPr>
          <w:p w14:paraId="1CC916CC" w14:textId="77777777" w:rsidR="00C65400" w:rsidRPr="002425D3" w:rsidRDefault="00C65400" w:rsidP="00AE79E5">
            <w:pPr>
              <w:ind w:right="-106"/>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Cellulose (%)</w:t>
            </w:r>
          </w:p>
        </w:tc>
        <w:tc>
          <w:tcPr>
            <w:tcW w:w="660" w:type="pct"/>
            <w:gridSpan w:val="2"/>
            <w:tcBorders>
              <w:top w:val="single" w:sz="4" w:space="0" w:color="auto"/>
              <w:left w:val="nil"/>
              <w:bottom w:val="single" w:sz="4" w:space="0" w:color="auto"/>
              <w:right w:val="nil"/>
            </w:tcBorders>
          </w:tcPr>
          <w:p w14:paraId="697C5B43" w14:textId="77777777" w:rsidR="00C65400" w:rsidRPr="002425D3" w:rsidRDefault="00C65400" w:rsidP="00AE79E5">
            <w:pPr>
              <w:ind w:right="-215"/>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 xml:space="preserve">Lignin </w:t>
            </w:r>
          </w:p>
          <w:p w14:paraId="62C5FA4C" w14:textId="77777777" w:rsidR="00C65400" w:rsidRPr="002425D3" w:rsidRDefault="00C65400" w:rsidP="00AE79E5">
            <w:pPr>
              <w:ind w:right="-215"/>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w:t>
            </w:r>
          </w:p>
        </w:tc>
        <w:tc>
          <w:tcPr>
            <w:tcW w:w="754" w:type="pct"/>
            <w:tcBorders>
              <w:top w:val="single" w:sz="4" w:space="0" w:color="auto"/>
              <w:left w:val="nil"/>
              <w:bottom w:val="single" w:sz="4" w:space="0" w:color="auto"/>
              <w:right w:val="nil"/>
            </w:tcBorders>
          </w:tcPr>
          <w:p w14:paraId="60201118" w14:textId="77777777" w:rsidR="00C65400" w:rsidRPr="002425D3" w:rsidRDefault="00C65400" w:rsidP="00AE79E5">
            <w:pPr>
              <w:ind w:right="-215"/>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Cellulose</w:t>
            </w:r>
          </w:p>
          <w:p w14:paraId="493CBD9B" w14:textId="77777777" w:rsidR="00C65400" w:rsidRPr="002425D3" w:rsidRDefault="00C65400" w:rsidP="00AE79E5">
            <w:pPr>
              <w:ind w:right="-215"/>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w:t>
            </w:r>
          </w:p>
        </w:tc>
        <w:tc>
          <w:tcPr>
            <w:tcW w:w="569" w:type="pct"/>
            <w:tcBorders>
              <w:top w:val="single" w:sz="4" w:space="0" w:color="auto"/>
              <w:left w:val="nil"/>
              <w:bottom w:val="single" w:sz="4" w:space="0" w:color="auto"/>
              <w:right w:val="nil"/>
            </w:tcBorders>
          </w:tcPr>
          <w:p w14:paraId="3A42AEC3" w14:textId="77777777" w:rsidR="00C65400" w:rsidRPr="002425D3" w:rsidRDefault="00C65400" w:rsidP="00AE79E5">
            <w:pPr>
              <w:ind w:right="-215"/>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Lignin</w:t>
            </w:r>
          </w:p>
          <w:p w14:paraId="2B37454F" w14:textId="77777777" w:rsidR="00C65400" w:rsidRPr="002425D3" w:rsidRDefault="00C65400" w:rsidP="00AE79E5">
            <w:pPr>
              <w:ind w:right="-215"/>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w:t>
            </w:r>
          </w:p>
        </w:tc>
      </w:tr>
      <w:tr w:rsidR="00951AF2" w:rsidRPr="002425D3" w14:paraId="003D6C9A" w14:textId="77777777" w:rsidTr="002E1E08">
        <w:trPr>
          <w:trHeight w:val="124"/>
          <w:jc w:val="center"/>
        </w:trPr>
        <w:tc>
          <w:tcPr>
            <w:tcW w:w="1038" w:type="pct"/>
            <w:tcBorders>
              <w:top w:val="nil"/>
              <w:left w:val="nil"/>
              <w:bottom w:val="nil"/>
              <w:right w:val="nil"/>
            </w:tcBorders>
          </w:tcPr>
          <w:p w14:paraId="52567669"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LI</w:t>
            </w:r>
          </w:p>
        </w:tc>
        <w:tc>
          <w:tcPr>
            <w:tcW w:w="754" w:type="pct"/>
            <w:tcBorders>
              <w:top w:val="single" w:sz="4" w:space="0" w:color="auto"/>
              <w:left w:val="nil"/>
              <w:bottom w:val="nil"/>
              <w:right w:val="nil"/>
            </w:tcBorders>
          </w:tcPr>
          <w:p w14:paraId="5A097DE0"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41.54</w:t>
            </w:r>
          </w:p>
        </w:tc>
        <w:tc>
          <w:tcPr>
            <w:tcW w:w="565" w:type="pct"/>
            <w:tcBorders>
              <w:top w:val="single" w:sz="4" w:space="0" w:color="auto"/>
              <w:left w:val="nil"/>
              <w:bottom w:val="nil"/>
              <w:right w:val="nil"/>
            </w:tcBorders>
          </w:tcPr>
          <w:p w14:paraId="392EE227"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24.19</w:t>
            </w:r>
          </w:p>
        </w:tc>
        <w:tc>
          <w:tcPr>
            <w:tcW w:w="660" w:type="pct"/>
            <w:tcBorders>
              <w:top w:val="single" w:sz="4" w:space="0" w:color="auto"/>
              <w:left w:val="nil"/>
              <w:bottom w:val="nil"/>
              <w:right w:val="nil"/>
            </w:tcBorders>
          </w:tcPr>
          <w:p w14:paraId="56A6BB99" w14:textId="5FB3554F"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3</w:t>
            </w:r>
            <w:r w:rsidR="004E5E49" w:rsidRPr="002425D3">
              <w:rPr>
                <w:rFonts w:eastAsia="Times New Roman" w:cs="Times New Roman"/>
                <w:color w:val="000000" w:themeColor="text1"/>
                <w:lang w:val="id-ID" w:bidi="th-TH"/>
              </w:rPr>
              <w:t>3</w:t>
            </w:r>
            <w:r w:rsidRPr="002425D3">
              <w:rPr>
                <w:rFonts w:eastAsia="Times New Roman" w:cs="Times New Roman"/>
                <w:color w:val="000000" w:themeColor="text1"/>
                <w:lang w:val="en-US" w:bidi="th-TH"/>
              </w:rPr>
              <w:t>.</w:t>
            </w:r>
            <w:r w:rsidR="004E5E49" w:rsidRPr="002425D3">
              <w:rPr>
                <w:rFonts w:eastAsia="Times New Roman" w:cs="Times New Roman"/>
                <w:color w:val="000000" w:themeColor="text1"/>
                <w:lang w:val="id-ID" w:bidi="th-TH"/>
              </w:rPr>
              <w:t>27</w:t>
            </w:r>
            <w:r w:rsidR="005528E9" w:rsidRPr="002425D3">
              <w:rPr>
                <w:rFonts w:eastAsia="Times New Roman" w:cs="Times New Roman"/>
                <w:color w:val="000000" w:themeColor="text1"/>
                <w:vertAlign w:val="superscript"/>
                <w:lang w:val="id-ID" w:bidi="th-TH"/>
              </w:rPr>
              <w:t>a</w:t>
            </w:r>
          </w:p>
        </w:tc>
        <w:tc>
          <w:tcPr>
            <w:tcW w:w="660" w:type="pct"/>
            <w:gridSpan w:val="2"/>
            <w:tcBorders>
              <w:top w:val="single" w:sz="4" w:space="0" w:color="auto"/>
              <w:left w:val="nil"/>
              <w:bottom w:val="nil"/>
              <w:right w:val="nil"/>
            </w:tcBorders>
          </w:tcPr>
          <w:p w14:paraId="5577B6B8"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11.42</w:t>
            </w:r>
            <w:r w:rsidRPr="002425D3">
              <w:rPr>
                <w:rFonts w:eastAsia="Times New Roman" w:cs="Times New Roman"/>
                <w:color w:val="000000" w:themeColor="text1"/>
                <w:vertAlign w:val="superscript"/>
                <w:lang w:val="en-US" w:bidi="th-TH"/>
              </w:rPr>
              <w:t>a</w:t>
            </w:r>
          </w:p>
        </w:tc>
        <w:tc>
          <w:tcPr>
            <w:tcW w:w="754" w:type="pct"/>
            <w:tcBorders>
              <w:top w:val="single" w:sz="4" w:space="0" w:color="auto"/>
              <w:left w:val="nil"/>
              <w:bottom w:val="nil"/>
              <w:right w:val="nil"/>
            </w:tcBorders>
          </w:tcPr>
          <w:p w14:paraId="6CA99E63" w14:textId="42EDD035" w:rsidR="00C65400" w:rsidRPr="002425D3" w:rsidRDefault="00C65400" w:rsidP="00AE79E5">
            <w:pPr>
              <w:jc w:val="center"/>
              <w:rPr>
                <w:rFonts w:eastAsia="Times New Roman" w:cs="Times New Roman"/>
                <w:color w:val="000000" w:themeColor="text1"/>
                <w:lang w:val="id-ID" w:bidi="th-TH"/>
              </w:rPr>
            </w:pPr>
            <w:r w:rsidRPr="002425D3">
              <w:rPr>
                <w:rFonts w:eastAsia="Times New Roman" w:cs="Times New Roman"/>
                <w:color w:val="000000" w:themeColor="text1"/>
                <w:lang w:val="en-US" w:bidi="th-TH"/>
              </w:rPr>
              <w:t>19.48</w:t>
            </w:r>
            <w:r w:rsidR="009234BF" w:rsidRPr="002425D3">
              <w:rPr>
                <w:rFonts w:eastAsia="Times New Roman" w:cs="Times New Roman"/>
                <w:color w:val="000000" w:themeColor="text1"/>
                <w:vertAlign w:val="superscript"/>
                <w:lang w:val="id-ID" w:bidi="th-TH"/>
              </w:rPr>
              <w:t>a</w:t>
            </w:r>
          </w:p>
        </w:tc>
        <w:tc>
          <w:tcPr>
            <w:tcW w:w="569" w:type="pct"/>
            <w:tcBorders>
              <w:top w:val="single" w:sz="4" w:space="0" w:color="auto"/>
              <w:left w:val="nil"/>
              <w:bottom w:val="nil"/>
              <w:right w:val="nil"/>
            </w:tcBorders>
          </w:tcPr>
          <w:p w14:paraId="422E2B3C" w14:textId="247FA72F" w:rsidR="00C65400" w:rsidRPr="002425D3" w:rsidRDefault="00C65400" w:rsidP="00AE79E5">
            <w:pPr>
              <w:jc w:val="center"/>
              <w:rPr>
                <w:rFonts w:eastAsia="Times New Roman" w:cs="Times New Roman"/>
                <w:color w:val="000000" w:themeColor="text1"/>
                <w:lang w:val="id-ID" w:bidi="th-TH"/>
              </w:rPr>
            </w:pPr>
            <w:r w:rsidRPr="002425D3">
              <w:rPr>
                <w:rFonts w:eastAsia="Times New Roman" w:cs="Times New Roman"/>
                <w:color w:val="000000" w:themeColor="text1"/>
                <w:lang w:val="en-US" w:bidi="th-TH"/>
              </w:rPr>
              <w:t>7.28</w:t>
            </w:r>
            <w:r w:rsidR="001B74F9" w:rsidRPr="002425D3">
              <w:rPr>
                <w:rFonts w:eastAsia="Times New Roman" w:cs="Times New Roman"/>
                <w:color w:val="000000" w:themeColor="text1"/>
                <w:vertAlign w:val="superscript"/>
                <w:lang w:val="id-ID" w:bidi="th-TH"/>
              </w:rPr>
              <w:t>a</w:t>
            </w:r>
          </w:p>
        </w:tc>
      </w:tr>
      <w:tr w:rsidR="00951AF2" w:rsidRPr="002425D3" w14:paraId="7888CE0F" w14:textId="77777777" w:rsidTr="002E1E08">
        <w:trPr>
          <w:jc w:val="center"/>
        </w:trPr>
        <w:tc>
          <w:tcPr>
            <w:tcW w:w="1038" w:type="pct"/>
            <w:tcBorders>
              <w:top w:val="nil"/>
              <w:left w:val="nil"/>
              <w:bottom w:val="nil"/>
              <w:right w:val="nil"/>
            </w:tcBorders>
          </w:tcPr>
          <w:p w14:paraId="4F7BEE37"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L2</w:t>
            </w:r>
          </w:p>
        </w:tc>
        <w:tc>
          <w:tcPr>
            <w:tcW w:w="754" w:type="pct"/>
            <w:tcBorders>
              <w:top w:val="nil"/>
              <w:left w:val="nil"/>
              <w:bottom w:val="nil"/>
              <w:right w:val="nil"/>
            </w:tcBorders>
          </w:tcPr>
          <w:p w14:paraId="606E9C81"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21.77</w:t>
            </w:r>
          </w:p>
        </w:tc>
        <w:tc>
          <w:tcPr>
            <w:tcW w:w="565" w:type="pct"/>
            <w:tcBorders>
              <w:top w:val="nil"/>
              <w:left w:val="nil"/>
              <w:bottom w:val="nil"/>
              <w:right w:val="nil"/>
            </w:tcBorders>
          </w:tcPr>
          <w:p w14:paraId="0E76F801"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8.55</w:t>
            </w:r>
          </w:p>
        </w:tc>
        <w:tc>
          <w:tcPr>
            <w:tcW w:w="660" w:type="pct"/>
            <w:tcBorders>
              <w:top w:val="nil"/>
              <w:left w:val="nil"/>
              <w:bottom w:val="nil"/>
              <w:right w:val="nil"/>
            </w:tcBorders>
          </w:tcPr>
          <w:p w14:paraId="0514EA80" w14:textId="049AA50E" w:rsidR="00C65400" w:rsidRPr="002425D3" w:rsidRDefault="00C65400" w:rsidP="00AE79E5">
            <w:pPr>
              <w:jc w:val="center"/>
              <w:rPr>
                <w:rFonts w:eastAsia="Times New Roman" w:cs="Times New Roman"/>
                <w:color w:val="000000" w:themeColor="text1"/>
                <w:lang w:val="id-ID" w:bidi="th-TH"/>
              </w:rPr>
            </w:pPr>
            <w:r w:rsidRPr="002425D3">
              <w:rPr>
                <w:rFonts w:eastAsia="Times New Roman" w:cs="Times New Roman"/>
                <w:color w:val="000000" w:themeColor="text1"/>
                <w:lang w:val="en-US" w:bidi="th-TH"/>
              </w:rPr>
              <w:t>20.72</w:t>
            </w:r>
            <w:r w:rsidR="005528E9" w:rsidRPr="002425D3">
              <w:rPr>
                <w:rFonts w:eastAsia="Times New Roman" w:cs="Times New Roman"/>
                <w:color w:val="000000" w:themeColor="text1"/>
                <w:vertAlign w:val="superscript"/>
                <w:lang w:val="id-ID" w:bidi="th-TH"/>
              </w:rPr>
              <w:t>b</w:t>
            </w:r>
          </w:p>
        </w:tc>
        <w:tc>
          <w:tcPr>
            <w:tcW w:w="660" w:type="pct"/>
            <w:gridSpan w:val="2"/>
            <w:tcBorders>
              <w:top w:val="nil"/>
              <w:left w:val="nil"/>
              <w:bottom w:val="nil"/>
              <w:right w:val="nil"/>
            </w:tcBorders>
          </w:tcPr>
          <w:p w14:paraId="0E74E374" w14:textId="03DC725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8.34</w:t>
            </w:r>
            <w:r w:rsidR="001B74F9" w:rsidRPr="002425D3">
              <w:rPr>
                <w:rFonts w:eastAsia="Times New Roman" w:cs="Times New Roman"/>
                <w:color w:val="000000" w:themeColor="text1"/>
                <w:vertAlign w:val="superscript"/>
                <w:lang w:val="en-US" w:bidi="th-TH"/>
              </w:rPr>
              <w:t>c</w:t>
            </w:r>
          </w:p>
        </w:tc>
        <w:tc>
          <w:tcPr>
            <w:tcW w:w="754" w:type="pct"/>
            <w:tcBorders>
              <w:top w:val="nil"/>
              <w:left w:val="nil"/>
              <w:bottom w:val="nil"/>
              <w:right w:val="nil"/>
            </w:tcBorders>
          </w:tcPr>
          <w:p w14:paraId="3546A066" w14:textId="666C799F" w:rsidR="00C65400" w:rsidRPr="002425D3" w:rsidRDefault="00C65400" w:rsidP="00AE79E5">
            <w:pPr>
              <w:jc w:val="center"/>
              <w:rPr>
                <w:rFonts w:eastAsia="Times New Roman" w:cs="Times New Roman"/>
                <w:color w:val="000000" w:themeColor="text1"/>
                <w:lang w:val="id-ID" w:bidi="th-TH"/>
              </w:rPr>
            </w:pPr>
            <w:r w:rsidRPr="002425D3">
              <w:rPr>
                <w:rFonts w:eastAsia="Times New Roman" w:cs="Times New Roman"/>
                <w:color w:val="000000" w:themeColor="text1"/>
                <w:lang w:val="en-US" w:bidi="th-TH"/>
              </w:rPr>
              <w:t>8.76</w:t>
            </w:r>
            <w:r w:rsidR="009234BF" w:rsidRPr="002425D3">
              <w:rPr>
                <w:rFonts w:eastAsia="Times New Roman" w:cs="Times New Roman"/>
                <w:color w:val="000000" w:themeColor="text1"/>
                <w:vertAlign w:val="superscript"/>
                <w:lang w:val="id-ID" w:bidi="th-TH"/>
              </w:rPr>
              <w:t>b</w:t>
            </w:r>
          </w:p>
        </w:tc>
        <w:tc>
          <w:tcPr>
            <w:tcW w:w="569" w:type="pct"/>
            <w:tcBorders>
              <w:top w:val="nil"/>
              <w:left w:val="nil"/>
              <w:bottom w:val="nil"/>
              <w:right w:val="nil"/>
            </w:tcBorders>
          </w:tcPr>
          <w:p w14:paraId="718438ED" w14:textId="331B5597" w:rsidR="00C65400" w:rsidRPr="002425D3" w:rsidRDefault="00C65400" w:rsidP="00AE79E5">
            <w:pPr>
              <w:jc w:val="center"/>
              <w:rPr>
                <w:rFonts w:eastAsia="Times New Roman" w:cs="Times New Roman"/>
                <w:color w:val="000000" w:themeColor="text1"/>
                <w:lang w:val="id-ID" w:bidi="th-TH"/>
              </w:rPr>
            </w:pPr>
            <w:r w:rsidRPr="002425D3">
              <w:rPr>
                <w:rFonts w:eastAsia="Times New Roman" w:cs="Times New Roman"/>
                <w:color w:val="000000" w:themeColor="text1"/>
                <w:lang w:val="en-US" w:bidi="th-TH"/>
              </w:rPr>
              <w:t>4.66</w:t>
            </w:r>
            <w:r w:rsidR="001B74F9" w:rsidRPr="002425D3">
              <w:rPr>
                <w:rFonts w:eastAsia="Times New Roman" w:cs="Times New Roman"/>
                <w:color w:val="000000" w:themeColor="text1"/>
                <w:vertAlign w:val="superscript"/>
                <w:lang w:val="id-ID" w:bidi="th-TH"/>
              </w:rPr>
              <w:t>b</w:t>
            </w:r>
          </w:p>
        </w:tc>
      </w:tr>
      <w:tr w:rsidR="00951AF2" w:rsidRPr="002425D3" w14:paraId="50F52857" w14:textId="77777777" w:rsidTr="002E1E08">
        <w:trPr>
          <w:jc w:val="center"/>
        </w:trPr>
        <w:tc>
          <w:tcPr>
            <w:tcW w:w="1038" w:type="pct"/>
            <w:tcBorders>
              <w:top w:val="nil"/>
              <w:left w:val="nil"/>
              <w:bottom w:val="single" w:sz="4" w:space="0" w:color="auto"/>
              <w:right w:val="nil"/>
            </w:tcBorders>
          </w:tcPr>
          <w:p w14:paraId="3356204B"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L3</w:t>
            </w:r>
          </w:p>
        </w:tc>
        <w:tc>
          <w:tcPr>
            <w:tcW w:w="754" w:type="pct"/>
            <w:tcBorders>
              <w:top w:val="nil"/>
              <w:left w:val="nil"/>
              <w:bottom w:val="single" w:sz="4" w:space="0" w:color="auto"/>
              <w:right w:val="nil"/>
            </w:tcBorders>
          </w:tcPr>
          <w:p w14:paraId="0A21A70E"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11.49</w:t>
            </w:r>
          </w:p>
        </w:tc>
        <w:tc>
          <w:tcPr>
            <w:tcW w:w="565" w:type="pct"/>
            <w:tcBorders>
              <w:top w:val="nil"/>
              <w:left w:val="nil"/>
              <w:bottom w:val="single" w:sz="4" w:space="0" w:color="auto"/>
              <w:right w:val="nil"/>
            </w:tcBorders>
          </w:tcPr>
          <w:p w14:paraId="48127457"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5.18</w:t>
            </w:r>
          </w:p>
        </w:tc>
        <w:tc>
          <w:tcPr>
            <w:tcW w:w="660" w:type="pct"/>
            <w:tcBorders>
              <w:top w:val="nil"/>
              <w:left w:val="nil"/>
              <w:bottom w:val="single" w:sz="4" w:space="0" w:color="auto"/>
              <w:right w:val="nil"/>
            </w:tcBorders>
          </w:tcPr>
          <w:p w14:paraId="0706068D" w14:textId="3560452F"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11.08</w:t>
            </w:r>
            <w:r w:rsidR="005528E9" w:rsidRPr="002425D3">
              <w:rPr>
                <w:rFonts w:eastAsia="Times New Roman" w:cs="Times New Roman"/>
                <w:color w:val="000000" w:themeColor="text1"/>
                <w:vertAlign w:val="superscript"/>
                <w:lang w:val="en-US" w:bidi="th-TH"/>
              </w:rPr>
              <w:t>c</w:t>
            </w:r>
          </w:p>
        </w:tc>
        <w:tc>
          <w:tcPr>
            <w:tcW w:w="660" w:type="pct"/>
            <w:gridSpan w:val="2"/>
            <w:tcBorders>
              <w:top w:val="nil"/>
              <w:left w:val="nil"/>
              <w:bottom w:val="single" w:sz="4" w:space="0" w:color="auto"/>
              <w:right w:val="nil"/>
            </w:tcBorders>
          </w:tcPr>
          <w:p w14:paraId="0D35F3A4" w14:textId="5EFE9698"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4.79</w:t>
            </w:r>
            <w:r w:rsidR="001B74F9" w:rsidRPr="002425D3">
              <w:rPr>
                <w:rFonts w:eastAsia="Times New Roman" w:cs="Times New Roman"/>
                <w:color w:val="000000" w:themeColor="text1"/>
                <w:vertAlign w:val="superscript"/>
                <w:lang w:val="en-US" w:bidi="th-TH"/>
              </w:rPr>
              <w:t>b</w:t>
            </w:r>
          </w:p>
        </w:tc>
        <w:tc>
          <w:tcPr>
            <w:tcW w:w="754" w:type="pct"/>
            <w:tcBorders>
              <w:top w:val="nil"/>
              <w:left w:val="nil"/>
              <w:bottom w:val="single" w:sz="4" w:space="0" w:color="auto"/>
              <w:right w:val="nil"/>
            </w:tcBorders>
          </w:tcPr>
          <w:p w14:paraId="69D098B1" w14:textId="2F17893A" w:rsidR="00C65400" w:rsidRPr="002425D3" w:rsidRDefault="00C65400" w:rsidP="00AE79E5">
            <w:pPr>
              <w:jc w:val="center"/>
              <w:rPr>
                <w:rFonts w:eastAsia="Times New Roman" w:cs="Times New Roman"/>
                <w:color w:val="000000" w:themeColor="text1"/>
                <w:lang w:val="id-ID" w:bidi="th-TH"/>
              </w:rPr>
            </w:pPr>
            <w:r w:rsidRPr="002425D3">
              <w:rPr>
                <w:rFonts w:eastAsia="Times New Roman" w:cs="Times New Roman"/>
                <w:color w:val="000000" w:themeColor="text1"/>
                <w:lang w:val="en-US" w:bidi="th-TH"/>
              </w:rPr>
              <w:t>5.12</w:t>
            </w:r>
            <w:r w:rsidR="009234BF" w:rsidRPr="002425D3">
              <w:rPr>
                <w:rFonts w:eastAsia="Times New Roman" w:cs="Times New Roman"/>
                <w:color w:val="000000" w:themeColor="text1"/>
                <w:vertAlign w:val="superscript"/>
                <w:lang w:val="id-ID" w:bidi="th-TH"/>
              </w:rPr>
              <w:t>c</w:t>
            </w:r>
          </w:p>
        </w:tc>
        <w:tc>
          <w:tcPr>
            <w:tcW w:w="569" w:type="pct"/>
            <w:tcBorders>
              <w:top w:val="nil"/>
              <w:left w:val="nil"/>
              <w:bottom w:val="single" w:sz="4" w:space="0" w:color="auto"/>
              <w:right w:val="nil"/>
            </w:tcBorders>
          </w:tcPr>
          <w:p w14:paraId="027EAE66" w14:textId="2783185A" w:rsidR="00C65400" w:rsidRPr="002425D3" w:rsidRDefault="00C65400" w:rsidP="00AE79E5">
            <w:pPr>
              <w:jc w:val="center"/>
              <w:rPr>
                <w:rFonts w:eastAsia="Times New Roman" w:cs="Times New Roman"/>
                <w:color w:val="000000" w:themeColor="text1"/>
                <w:lang w:val="id-ID" w:bidi="th-TH"/>
              </w:rPr>
            </w:pPr>
            <w:r w:rsidRPr="002425D3">
              <w:rPr>
                <w:rFonts w:eastAsia="Times New Roman" w:cs="Times New Roman"/>
                <w:color w:val="000000" w:themeColor="text1"/>
                <w:lang w:val="en-US" w:bidi="th-TH"/>
              </w:rPr>
              <w:t>2.87</w:t>
            </w:r>
            <w:r w:rsidR="00755C5D" w:rsidRPr="002425D3">
              <w:rPr>
                <w:rFonts w:eastAsia="Times New Roman" w:cs="Times New Roman"/>
                <w:color w:val="000000" w:themeColor="text1"/>
                <w:vertAlign w:val="superscript"/>
                <w:lang w:val="id-ID" w:bidi="th-TH"/>
              </w:rPr>
              <w:t>c</w:t>
            </w:r>
          </w:p>
        </w:tc>
      </w:tr>
      <w:tr w:rsidR="00951AF2" w:rsidRPr="002425D3" w14:paraId="437154FA" w14:textId="77777777" w:rsidTr="002E1E08">
        <w:trPr>
          <w:jc w:val="center"/>
        </w:trPr>
        <w:tc>
          <w:tcPr>
            <w:tcW w:w="2357" w:type="pct"/>
            <w:gridSpan w:val="3"/>
            <w:tcBorders>
              <w:top w:val="single" w:sz="4" w:space="0" w:color="auto"/>
              <w:left w:val="nil"/>
              <w:bottom w:val="single" w:sz="4" w:space="0" w:color="auto"/>
              <w:right w:val="nil"/>
            </w:tcBorders>
          </w:tcPr>
          <w:p w14:paraId="68196EAB" w14:textId="0012AE42" w:rsidR="00C65400" w:rsidRPr="002425D3" w:rsidRDefault="00331299" w:rsidP="00AE79E5">
            <w:pPr>
              <w:rPr>
                <w:rFonts w:eastAsia="Times New Roman" w:cs="Times New Roman"/>
                <w:color w:val="000000" w:themeColor="text1"/>
                <w:lang w:val="en-US" w:bidi="th-TH"/>
              </w:rPr>
            </w:pPr>
            <w:r w:rsidRPr="002425D3">
              <w:rPr>
                <w:rFonts w:eastAsia="Times New Roman" w:cs="Times New Roman"/>
                <w:color w:val="000000" w:themeColor="text1"/>
                <w:lang w:val="en-US" w:bidi="th-TH"/>
              </w:rPr>
              <w:t>LMO</w:t>
            </w:r>
            <w:r w:rsidR="00C65400" w:rsidRPr="002425D3">
              <w:rPr>
                <w:rFonts w:eastAsia="Times New Roman" w:cs="Times New Roman"/>
                <w:color w:val="000000" w:themeColor="text1"/>
                <w:lang w:val="en-US" w:bidi="th-TH"/>
              </w:rPr>
              <w:t xml:space="preserve"> (%)</w:t>
            </w:r>
          </w:p>
        </w:tc>
        <w:tc>
          <w:tcPr>
            <w:tcW w:w="2643" w:type="pct"/>
            <w:gridSpan w:val="5"/>
            <w:tcBorders>
              <w:top w:val="single" w:sz="4" w:space="0" w:color="auto"/>
              <w:left w:val="nil"/>
              <w:bottom w:val="single" w:sz="4" w:space="0" w:color="auto"/>
              <w:right w:val="nil"/>
            </w:tcBorders>
          </w:tcPr>
          <w:p w14:paraId="32B77787" w14:textId="77777777" w:rsidR="00C65400" w:rsidRPr="002425D3" w:rsidRDefault="00C65400" w:rsidP="00AE79E5">
            <w:pPr>
              <w:jc w:val="center"/>
              <w:rPr>
                <w:rFonts w:eastAsia="Times New Roman" w:cs="Times New Roman"/>
                <w:color w:val="000000" w:themeColor="text1"/>
                <w:lang w:val="en-US" w:bidi="th-TH"/>
              </w:rPr>
            </w:pPr>
          </w:p>
        </w:tc>
      </w:tr>
      <w:tr w:rsidR="00951AF2" w:rsidRPr="002425D3" w14:paraId="5859FEB7" w14:textId="77777777" w:rsidTr="002E1E08">
        <w:trPr>
          <w:jc w:val="center"/>
        </w:trPr>
        <w:tc>
          <w:tcPr>
            <w:tcW w:w="1038" w:type="pct"/>
            <w:tcBorders>
              <w:top w:val="single" w:sz="4" w:space="0" w:color="auto"/>
              <w:left w:val="nil"/>
              <w:bottom w:val="nil"/>
              <w:right w:val="nil"/>
            </w:tcBorders>
          </w:tcPr>
          <w:p w14:paraId="6DD5D9FA"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5</w:t>
            </w:r>
          </w:p>
        </w:tc>
        <w:tc>
          <w:tcPr>
            <w:tcW w:w="754" w:type="pct"/>
            <w:tcBorders>
              <w:top w:val="single" w:sz="4" w:space="0" w:color="auto"/>
              <w:left w:val="nil"/>
              <w:bottom w:val="nil"/>
              <w:right w:val="nil"/>
            </w:tcBorders>
          </w:tcPr>
          <w:p w14:paraId="40183FE2"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w:t>
            </w:r>
          </w:p>
        </w:tc>
        <w:tc>
          <w:tcPr>
            <w:tcW w:w="565" w:type="pct"/>
            <w:tcBorders>
              <w:top w:val="single" w:sz="4" w:space="0" w:color="auto"/>
              <w:left w:val="nil"/>
              <w:bottom w:val="nil"/>
              <w:right w:val="nil"/>
            </w:tcBorders>
          </w:tcPr>
          <w:p w14:paraId="7D57A8E0"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w:t>
            </w:r>
          </w:p>
        </w:tc>
        <w:tc>
          <w:tcPr>
            <w:tcW w:w="660" w:type="pct"/>
            <w:tcBorders>
              <w:top w:val="single" w:sz="4" w:space="0" w:color="auto"/>
              <w:left w:val="nil"/>
              <w:bottom w:val="nil"/>
              <w:right w:val="nil"/>
            </w:tcBorders>
          </w:tcPr>
          <w:p w14:paraId="26F6892B" w14:textId="7945A0E9" w:rsidR="00C65400" w:rsidRPr="002425D3" w:rsidRDefault="00C65400" w:rsidP="00AE79E5">
            <w:pPr>
              <w:jc w:val="center"/>
              <w:rPr>
                <w:rFonts w:eastAsia="Times New Roman" w:cs="Times New Roman"/>
                <w:color w:val="000000" w:themeColor="text1"/>
                <w:lang w:val="id-ID" w:bidi="th-TH"/>
              </w:rPr>
            </w:pPr>
            <w:r w:rsidRPr="002425D3">
              <w:rPr>
                <w:rFonts w:eastAsia="Times New Roman" w:cs="Times New Roman"/>
                <w:color w:val="000000" w:themeColor="text1"/>
                <w:lang w:val="en-US" w:bidi="th-TH"/>
              </w:rPr>
              <w:t>23.84</w:t>
            </w:r>
            <w:r w:rsidR="00A357D6" w:rsidRPr="002425D3">
              <w:rPr>
                <w:rFonts w:eastAsia="Times New Roman" w:cs="Times New Roman"/>
                <w:color w:val="000000" w:themeColor="text1"/>
                <w:vertAlign w:val="superscript"/>
                <w:lang w:val="id-ID" w:bidi="th-TH"/>
              </w:rPr>
              <w:t>a</w:t>
            </w:r>
          </w:p>
        </w:tc>
        <w:tc>
          <w:tcPr>
            <w:tcW w:w="660" w:type="pct"/>
            <w:gridSpan w:val="2"/>
            <w:tcBorders>
              <w:top w:val="single" w:sz="4" w:space="0" w:color="auto"/>
              <w:left w:val="nil"/>
              <w:bottom w:val="nil"/>
              <w:right w:val="nil"/>
            </w:tcBorders>
          </w:tcPr>
          <w:p w14:paraId="5AF910C2" w14:textId="34C05B78"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8.32</w:t>
            </w:r>
            <w:r w:rsidR="006670DB" w:rsidRPr="002425D3">
              <w:rPr>
                <w:rFonts w:eastAsia="Times New Roman" w:cs="Times New Roman"/>
                <w:color w:val="000000" w:themeColor="text1"/>
                <w:vertAlign w:val="superscript"/>
                <w:lang w:val="en-US" w:bidi="th-TH"/>
              </w:rPr>
              <w:t>a</w:t>
            </w:r>
          </w:p>
        </w:tc>
        <w:tc>
          <w:tcPr>
            <w:tcW w:w="754" w:type="pct"/>
            <w:tcBorders>
              <w:top w:val="single" w:sz="4" w:space="0" w:color="auto"/>
              <w:left w:val="nil"/>
              <w:bottom w:val="nil"/>
              <w:right w:val="nil"/>
            </w:tcBorders>
          </w:tcPr>
          <w:p w14:paraId="2004D006" w14:textId="0AFD4180" w:rsidR="00C65400" w:rsidRPr="002425D3" w:rsidRDefault="00C65400" w:rsidP="00AE79E5">
            <w:pPr>
              <w:jc w:val="center"/>
              <w:rPr>
                <w:rFonts w:eastAsia="Times New Roman" w:cs="Times New Roman"/>
                <w:color w:val="000000" w:themeColor="text1"/>
                <w:lang w:val="id-ID" w:bidi="th-TH"/>
              </w:rPr>
            </w:pPr>
            <w:r w:rsidRPr="002425D3">
              <w:rPr>
                <w:rFonts w:eastAsia="Times New Roman" w:cs="Times New Roman"/>
                <w:color w:val="000000" w:themeColor="text1"/>
                <w:lang w:val="en-US" w:bidi="th-TH"/>
              </w:rPr>
              <w:t>11.36</w:t>
            </w:r>
            <w:r w:rsidR="00517073" w:rsidRPr="002425D3">
              <w:rPr>
                <w:rFonts w:eastAsia="Times New Roman" w:cs="Times New Roman"/>
                <w:color w:val="000000" w:themeColor="text1"/>
                <w:vertAlign w:val="superscript"/>
                <w:lang w:val="id-ID" w:bidi="th-TH"/>
              </w:rPr>
              <w:t>a</w:t>
            </w:r>
          </w:p>
        </w:tc>
        <w:tc>
          <w:tcPr>
            <w:tcW w:w="569" w:type="pct"/>
            <w:tcBorders>
              <w:top w:val="single" w:sz="4" w:space="0" w:color="auto"/>
              <w:left w:val="nil"/>
              <w:bottom w:val="nil"/>
              <w:right w:val="nil"/>
            </w:tcBorders>
          </w:tcPr>
          <w:p w14:paraId="73AD3F15" w14:textId="2F59946C" w:rsidR="00C65400" w:rsidRPr="002425D3" w:rsidRDefault="00C65400" w:rsidP="00AE79E5">
            <w:pPr>
              <w:jc w:val="center"/>
              <w:rPr>
                <w:rFonts w:eastAsia="Times New Roman" w:cs="Times New Roman"/>
                <w:color w:val="000000" w:themeColor="text1"/>
                <w:lang w:val="id-ID" w:bidi="th-TH"/>
              </w:rPr>
            </w:pPr>
            <w:r w:rsidRPr="002425D3">
              <w:rPr>
                <w:rFonts w:eastAsia="Times New Roman" w:cs="Times New Roman"/>
                <w:color w:val="000000" w:themeColor="text1"/>
                <w:lang w:val="en-US" w:bidi="th-TH"/>
              </w:rPr>
              <w:t>5.71</w:t>
            </w:r>
            <w:r w:rsidR="001B74F9" w:rsidRPr="002425D3">
              <w:rPr>
                <w:rFonts w:eastAsia="Times New Roman" w:cs="Times New Roman"/>
                <w:color w:val="000000" w:themeColor="text1"/>
                <w:vertAlign w:val="superscript"/>
                <w:lang w:val="id-ID" w:bidi="th-TH"/>
              </w:rPr>
              <w:t>a</w:t>
            </w:r>
          </w:p>
        </w:tc>
      </w:tr>
      <w:tr w:rsidR="00951AF2" w:rsidRPr="002425D3" w14:paraId="68744590" w14:textId="77777777" w:rsidTr="002E1E08">
        <w:trPr>
          <w:jc w:val="center"/>
        </w:trPr>
        <w:tc>
          <w:tcPr>
            <w:tcW w:w="1038" w:type="pct"/>
            <w:tcBorders>
              <w:top w:val="nil"/>
              <w:left w:val="nil"/>
              <w:bottom w:val="nil"/>
              <w:right w:val="nil"/>
            </w:tcBorders>
          </w:tcPr>
          <w:p w14:paraId="0F8D9683"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10</w:t>
            </w:r>
          </w:p>
        </w:tc>
        <w:tc>
          <w:tcPr>
            <w:tcW w:w="754" w:type="pct"/>
            <w:tcBorders>
              <w:top w:val="nil"/>
              <w:left w:val="nil"/>
              <w:bottom w:val="nil"/>
              <w:right w:val="nil"/>
            </w:tcBorders>
          </w:tcPr>
          <w:p w14:paraId="45D3E5DF"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w:t>
            </w:r>
          </w:p>
        </w:tc>
        <w:tc>
          <w:tcPr>
            <w:tcW w:w="565" w:type="pct"/>
            <w:tcBorders>
              <w:top w:val="nil"/>
              <w:left w:val="nil"/>
              <w:bottom w:val="nil"/>
              <w:right w:val="nil"/>
            </w:tcBorders>
          </w:tcPr>
          <w:p w14:paraId="6D268462"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w:t>
            </w:r>
          </w:p>
        </w:tc>
        <w:tc>
          <w:tcPr>
            <w:tcW w:w="660" w:type="pct"/>
            <w:tcBorders>
              <w:top w:val="nil"/>
              <w:left w:val="nil"/>
              <w:bottom w:val="nil"/>
              <w:right w:val="nil"/>
            </w:tcBorders>
          </w:tcPr>
          <w:p w14:paraId="79B1A4C6" w14:textId="3D04BB54" w:rsidR="00C65400" w:rsidRPr="002425D3" w:rsidRDefault="00C65400" w:rsidP="00AE79E5">
            <w:pPr>
              <w:jc w:val="center"/>
              <w:rPr>
                <w:rFonts w:eastAsia="Times New Roman" w:cs="Times New Roman"/>
                <w:color w:val="000000" w:themeColor="text1"/>
                <w:lang w:val="id-ID" w:bidi="th-TH"/>
              </w:rPr>
            </w:pPr>
            <w:r w:rsidRPr="002425D3">
              <w:rPr>
                <w:rFonts w:eastAsia="Times New Roman" w:cs="Times New Roman"/>
                <w:color w:val="000000" w:themeColor="text1"/>
                <w:lang w:val="en-US" w:bidi="th-TH"/>
              </w:rPr>
              <w:t>23.6</w:t>
            </w:r>
            <w:r w:rsidR="00755C5D" w:rsidRPr="002425D3">
              <w:rPr>
                <w:rFonts w:eastAsia="Times New Roman" w:cs="Times New Roman"/>
                <w:color w:val="000000" w:themeColor="text1"/>
                <w:lang w:val="en-US" w:bidi="th-TH"/>
              </w:rPr>
              <w:t>4</w:t>
            </w:r>
            <w:r w:rsidR="00A357D6" w:rsidRPr="002425D3">
              <w:rPr>
                <w:rFonts w:eastAsia="Times New Roman" w:cs="Times New Roman"/>
                <w:color w:val="000000" w:themeColor="text1"/>
                <w:vertAlign w:val="superscript"/>
                <w:lang w:val="id-ID" w:bidi="th-TH"/>
              </w:rPr>
              <w:t>a</w:t>
            </w:r>
          </w:p>
        </w:tc>
        <w:tc>
          <w:tcPr>
            <w:tcW w:w="660" w:type="pct"/>
            <w:gridSpan w:val="2"/>
            <w:tcBorders>
              <w:top w:val="nil"/>
              <w:left w:val="nil"/>
              <w:bottom w:val="nil"/>
              <w:right w:val="nil"/>
            </w:tcBorders>
          </w:tcPr>
          <w:p w14:paraId="2F0B45D4" w14:textId="3E908CAB" w:rsidR="00C65400" w:rsidRPr="002425D3" w:rsidRDefault="00C65400" w:rsidP="00AE79E5">
            <w:pPr>
              <w:jc w:val="center"/>
              <w:rPr>
                <w:rFonts w:eastAsia="Times New Roman" w:cs="Times New Roman"/>
                <w:color w:val="000000" w:themeColor="text1"/>
                <w:lang w:val="id-ID" w:bidi="th-TH"/>
              </w:rPr>
            </w:pPr>
            <w:r w:rsidRPr="002425D3">
              <w:rPr>
                <w:rFonts w:eastAsia="Times New Roman" w:cs="Times New Roman"/>
                <w:color w:val="000000" w:themeColor="text1"/>
                <w:lang w:val="en-US" w:bidi="th-TH"/>
              </w:rPr>
              <w:t>8.18</w:t>
            </w:r>
            <w:r w:rsidR="006670DB" w:rsidRPr="002425D3">
              <w:rPr>
                <w:rFonts w:eastAsia="Times New Roman" w:cs="Times New Roman"/>
                <w:color w:val="000000" w:themeColor="text1"/>
                <w:vertAlign w:val="superscript"/>
                <w:lang w:val="en-US" w:bidi="th-TH"/>
              </w:rPr>
              <w:t>a</w:t>
            </w:r>
            <w:r w:rsidR="001B74F9" w:rsidRPr="002425D3">
              <w:rPr>
                <w:rFonts w:eastAsia="Times New Roman" w:cs="Times New Roman"/>
                <w:color w:val="000000" w:themeColor="text1"/>
                <w:vertAlign w:val="superscript"/>
                <w:lang w:val="id-ID" w:bidi="th-TH"/>
              </w:rPr>
              <w:t>b</w:t>
            </w:r>
          </w:p>
        </w:tc>
        <w:tc>
          <w:tcPr>
            <w:tcW w:w="754" w:type="pct"/>
            <w:tcBorders>
              <w:top w:val="nil"/>
              <w:left w:val="nil"/>
              <w:bottom w:val="nil"/>
              <w:right w:val="nil"/>
            </w:tcBorders>
          </w:tcPr>
          <w:p w14:paraId="5E82A045" w14:textId="65247F43" w:rsidR="00C65400" w:rsidRPr="002425D3" w:rsidRDefault="00C65400" w:rsidP="00AE79E5">
            <w:pPr>
              <w:jc w:val="center"/>
              <w:rPr>
                <w:rFonts w:eastAsia="Times New Roman" w:cs="Times New Roman"/>
                <w:color w:val="000000" w:themeColor="text1"/>
                <w:lang w:val="id-ID" w:bidi="th-TH"/>
              </w:rPr>
            </w:pPr>
            <w:r w:rsidRPr="002425D3">
              <w:rPr>
                <w:rFonts w:eastAsia="Times New Roman" w:cs="Times New Roman"/>
                <w:color w:val="000000" w:themeColor="text1"/>
                <w:lang w:val="en-US" w:bidi="th-TH"/>
              </w:rPr>
              <w:t>11.17</w:t>
            </w:r>
            <w:r w:rsidR="00517073" w:rsidRPr="002425D3">
              <w:rPr>
                <w:rFonts w:eastAsia="Times New Roman" w:cs="Times New Roman"/>
                <w:color w:val="000000" w:themeColor="text1"/>
                <w:vertAlign w:val="superscript"/>
                <w:lang w:val="id-ID" w:bidi="th-TH"/>
              </w:rPr>
              <w:t>b</w:t>
            </w:r>
          </w:p>
        </w:tc>
        <w:tc>
          <w:tcPr>
            <w:tcW w:w="569" w:type="pct"/>
            <w:tcBorders>
              <w:top w:val="nil"/>
              <w:left w:val="nil"/>
              <w:bottom w:val="nil"/>
              <w:right w:val="nil"/>
            </w:tcBorders>
          </w:tcPr>
          <w:p w14:paraId="544B5121" w14:textId="6D22B5E7" w:rsidR="00C65400" w:rsidRPr="002425D3" w:rsidRDefault="00C65400" w:rsidP="00AE79E5">
            <w:pPr>
              <w:jc w:val="center"/>
              <w:rPr>
                <w:rFonts w:eastAsia="Times New Roman" w:cs="Times New Roman"/>
                <w:color w:val="000000" w:themeColor="text1"/>
                <w:lang w:val="id-ID" w:bidi="th-TH"/>
              </w:rPr>
            </w:pPr>
            <w:r w:rsidRPr="002425D3">
              <w:rPr>
                <w:rFonts w:eastAsia="Times New Roman" w:cs="Times New Roman"/>
                <w:color w:val="000000" w:themeColor="text1"/>
                <w:lang w:val="en-US" w:bidi="th-TH"/>
              </w:rPr>
              <w:t>4.71</w:t>
            </w:r>
            <w:r w:rsidR="001B74F9" w:rsidRPr="002425D3">
              <w:rPr>
                <w:rFonts w:eastAsia="Times New Roman" w:cs="Times New Roman"/>
                <w:color w:val="000000" w:themeColor="text1"/>
                <w:vertAlign w:val="superscript"/>
                <w:lang w:val="id-ID" w:bidi="th-TH"/>
              </w:rPr>
              <w:t>b</w:t>
            </w:r>
          </w:p>
        </w:tc>
      </w:tr>
      <w:tr w:rsidR="00951AF2" w:rsidRPr="002425D3" w14:paraId="344B5DC6" w14:textId="77777777" w:rsidTr="002E1E08">
        <w:trPr>
          <w:jc w:val="center"/>
        </w:trPr>
        <w:tc>
          <w:tcPr>
            <w:tcW w:w="1038" w:type="pct"/>
            <w:tcBorders>
              <w:top w:val="nil"/>
              <w:left w:val="nil"/>
              <w:bottom w:val="single" w:sz="4" w:space="0" w:color="auto"/>
              <w:right w:val="nil"/>
            </w:tcBorders>
          </w:tcPr>
          <w:p w14:paraId="4F9D98B4"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15</w:t>
            </w:r>
          </w:p>
        </w:tc>
        <w:tc>
          <w:tcPr>
            <w:tcW w:w="754" w:type="pct"/>
            <w:tcBorders>
              <w:top w:val="nil"/>
              <w:left w:val="nil"/>
              <w:bottom w:val="single" w:sz="4" w:space="0" w:color="auto"/>
              <w:right w:val="nil"/>
            </w:tcBorders>
          </w:tcPr>
          <w:p w14:paraId="6BF800BD"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w:t>
            </w:r>
          </w:p>
        </w:tc>
        <w:tc>
          <w:tcPr>
            <w:tcW w:w="565" w:type="pct"/>
            <w:tcBorders>
              <w:top w:val="nil"/>
              <w:left w:val="nil"/>
              <w:bottom w:val="single" w:sz="4" w:space="0" w:color="auto"/>
              <w:right w:val="nil"/>
            </w:tcBorders>
          </w:tcPr>
          <w:p w14:paraId="24413A37"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w:t>
            </w:r>
          </w:p>
        </w:tc>
        <w:tc>
          <w:tcPr>
            <w:tcW w:w="660" w:type="pct"/>
            <w:tcBorders>
              <w:top w:val="nil"/>
              <w:left w:val="nil"/>
              <w:bottom w:val="single" w:sz="4" w:space="0" w:color="auto"/>
              <w:right w:val="nil"/>
            </w:tcBorders>
          </w:tcPr>
          <w:p w14:paraId="756304A7" w14:textId="5228B69D" w:rsidR="00C65400" w:rsidRPr="002425D3" w:rsidRDefault="00755C5D" w:rsidP="00AE79E5">
            <w:pPr>
              <w:jc w:val="center"/>
              <w:rPr>
                <w:rFonts w:eastAsia="Times New Roman" w:cs="Times New Roman"/>
                <w:color w:val="000000" w:themeColor="text1"/>
                <w:lang w:val="id-ID" w:bidi="th-TH"/>
              </w:rPr>
            </w:pPr>
            <w:r w:rsidRPr="002425D3">
              <w:rPr>
                <w:rFonts w:cs="Times New Roman"/>
                <w:color w:val="000000" w:themeColor="text1"/>
              </w:rPr>
              <w:t>17.59</w:t>
            </w:r>
            <w:r w:rsidR="00A357D6" w:rsidRPr="002425D3">
              <w:rPr>
                <w:rFonts w:cs="Times New Roman"/>
                <w:color w:val="000000" w:themeColor="text1"/>
                <w:vertAlign w:val="superscript"/>
                <w:lang w:val="id-ID"/>
              </w:rPr>
              <w:t>b</w:t>
            </w:r>
          </w:p>
        </w:tc>
        <w:tc>
          <w:tcPr>
            <w:tcW w:w="660" w:type="pct"/>
            <w:gridSpan w:val="2"/>
            <w:tcBorders>
              <w:top w:val="nil"/>
              <w:left w:val="nil"/>
              <w:bottom w:val="single" w:sz="4" w:space="0" w:color="auto"/>
              <w:right w:val="nil"/>
            </w:tcBorders>
          </w:tcPr>
          <w:p w14:paraId="72B66F1B" w14:textId="6FF7AEBB"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8.05</w:t>
            </w:r>
            <w:r w:rsidR="001B74F9" w:rsidRPr="002425D3">
              <w:rPr>
                <w:rFonts w:eastAsia="Times New Roman" w:cs="Times New Roman"/>
                <w:color w:val="000000" w:themeColor="text1"/>
                <w:vertAlign w:val="superscript"/>
                <w:lang w:val="en-US" w:bidi="th-TH"/>
              </w:rPr>
              <w:t>b</w:t>
            </w:r>
          </w:p>
        </w:tc>
        <w:tc>
          <w:tcPr>
            <w:tcW w:w="754" w:type="pct"/>
            <w:tcBorders>
              <w:top w:val="nil"/>
              <w:left w:val="nil"/>
              <w:bottom w:val="single" w:sz="4" w:space="0" w:color="auto"/>
              <w:right w:val="nil"/>
            </w:tcBorders>
          </w:tcPr>
          <w:p w14:paraId="5BD14323" w14:textId="53DD65C0" w:rsidR="00C65400" w:rsidRPr="002425D3" w:rsidRDefault="00C65400" w:rsidP="00AE79E5">
            <w:pPr>
              <w:jc w:val="center"/>
              <w:rPr>
                <w:rFonts w:eastAsia="Times New Roman" w:cs="Times New Roman"/>
                <w:color w:val="000000" w:themeColor="text1"/>
                <w:lang w:val="id-ID" w:bidi="th-TH"/>
              </w:rPr>
            </w:pPr>
            <w:r w:rsidRPr="002425D3">
              <w:rPr>
                <w:rFonts w:eastAsia="Times New Roman" w:cs="Times New Roman"/>
                <w:color w:val="000000" w:themeColor="text1"/>
                <w:lang w:val="en-US" w:bidi="th-TH"/>
              </w:rPr>
              <w:t>10.83</w:t>
            </w:r>
            <w:r w:rsidR="00517073" w:rsidRPr="002425D3">
              <w:rPr>
                <w:rFonts w:eastAsia="Times New Roman" w:cs="Times New Roman"/>
                <w:color w:val="000000" w:themeColor="text1"/>
                <w:vertAlign w:val="superscript"/>
                <w:lang w:val="id-ID" w:bidi="th-TH"/>
              </w:rPr>
              <w:t>c</w:t>
            </w:r>
          </w:p>
        </w:tc>
        <w:tc>
          <w:tcPr>
            <w:tcW w:w="569" w:type="pct"/>
            <w:tcBorders>
              <w:top w:val="nil"/>
              <w:left w:val="nil"/>
              <w:bottom w:val="single" w:sz="4" w:space="0" w:color="auto"/>
              <w:right w:val="nil"/>
            </w:tcBorders>
          </w:tcPr>
          <w:p w14:paraId="060977F3" w14:textId="6ECCE77E" w:rsidR="00C65400" w:rsidRPr="002425D3" w:rsidRDefault="00C65400" w:rsidP="00AE79E5">
            <w:pPr>
              <w:jc w:val="center"/>
              <w:rPr>
                <w:rFonts w:eastAsia="Times New Roman" w:cs="Times New Roman"/>
                <w:color w:val="000000" w:themeColor="text1"/>
                <w:lang w:val="id-ID" w:bidi="th-TH"/>
              </w:rPr>
            </w:pPr>
            <w:r w:rsidRPr="002425D3">
              <w:rPr>
                <w:rFonts w:eastAsia="Times New Roman" w:cs="Times New Roman"/>
                <w:color w:val="000000" w:themeColor="text1"/>
                <w:lang w:val="en-US" w:bidi="th-TH"/>
              </w:rPr>
              <w:t>4.39</w:t>
            </w:r>
            <w:r w:rsidR="001B74F9" w:rsidRPr="002425D3">
              <w:rPr>
                <w:rFonts w:eastAsia="Times New Roman" w:cs="Times New Roman"/>
                <w:color w:val="000000" w:themeColor="text1"/>
                <w:vertAlign w:val="superscript"/>
                <w:lang w:val="id-ID" w:bidi="th-TH"/>
              </w:rPr>
              <w:t>c</w:t>
            </w:r>
          </w:p>
        </w:tc>
      </w:tr>
      <w:tr w:rsidR="00951AF2" w:rsidRPr="002425D3" w14:paraId="6CFFFC25" w14:textId="77777777" w:rsidTr="002E1E08">
        <w:trPr>
          <w:jc w:val="center"/>
        </w:trPr>
        <w:tc>
          <w:tcPr>
            <w:tcW w:w="1038" w:type="pct"/>
            <w:tcBorders>
              <w:top w:val="single" w:sz="4" w:space="0" w:color="auto"/>
              <w:left w:val="nil"/>
              <w:bottom w:val="single" w:sz="4" w:space="0" w:color="auto"/>
              <w:right w:val="nil"/>
            </w:tcBorders>
          </w:tcPr>
          <w:p w14:paraId="4A594D1F" w14:textId="77777777" w:rsidR="00C65400" w:rsidRPr="002425D3" w:rsidRDefault="00C65400"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Interaction:</w:t>
            </w:r>
          </w:p>
        </w:tc>
        <w:tc>
          <w:tcPr>
            <w:tcW w:w="754" w:type="pct"/>
            <w:tcBorders>
              <w:top w:val="single" w:sz="4" w:space="0" w:color="auto"/>
              <w:left w:val="nil"/>
              <w:bottom w:val="single" w:sz="4" w:space="0" w:color="auto"/>
              <w:right w:val="nil"/>
            </w:tcBorders>
          </w:tcPr>
          <w:p w14:paraId="5EF07015" w14:textId="77777777" w:rsidR="00C65400" w:rsidRPr="002425D3" w:rsidRDefault="00C65400" w:rsidP="00AE79E5">
            <w:pPr>
              <w:jc w:val="both"/>
              <w:rPr>
                <w:rFonts w:eastAsia="Times New Roman" w:cs="Times New Roman"/>
                <w:color w:val="000000" w:themeColor="text1"/>
                <w:lang w:val="en-US" w:bidi="th-TH"/>
              </w:rPr>
            </w:pPr>
          </w:p>
        </w:tc>
        <w:tc>
          <w:tcPr>
            <w:tcW w:w="565" w:type="pct"/>
            <w:tcBorders>
              <w:top w:val="single" w:sz="4" w:space="0" w:color="auto"/>
              <w:left w:val="nil"/>
              <w:bottom w:val="single" w:sz="4" w:space="0" w:color="auto"/>
              <w:right w:val="nil"/>
            </w:tcBorders>
          </w:tcPr>
          <w:p w14:paraId="4908BCF4" w14:textId="77777777" w:rsidR="00C65400" w:rsidRPr="002425D3" w:rsidRDefault="00C65400" w:rsidP="00AE79E5">
            <w:pPr>
              <w:jc w:val="both"/>
              <w:rPr>
                <w:rFonts w:eastAsia="Times New Roman" w:cs="Times New Roman"/>
                <w:color w:val="000000" w:themeColor="text1"/>
                <w:lang w:val="en-US" w:bidi="th-TH"/>
              </w:rPr>
            </w:pPr>
          </w:p>
        </w:tc>
        <w:tc>
          <w:tcPr>
            <w:tcW w:w="660" w:type="pct"/>
            <w:tcBorders>
              <w:top w:val="single" w:sz="4" w:space="0" w:color="auto"/>
              <w:left w:val="nil"/>
              <w:bottom w:val="single" w:sz="4" w:space="0" w:color="auto"/>
              <w:right w:val="nil"/>
            </w:tcBorders>
          </w:tcPr>
          <w:p w14:paraId="6F45C8FC"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w:t>
            </w:r>
          </w:p>
        </w:tc>
        <w:tc>
          <w:tcPr>
            <w:tcW w:w="660" w:type="pct"/>
            <w:gridSpan w:val="2"/>
            <w:tcBorders>
              <w:top w:val="single" w:sz="4" w:space="0" w:color="auto"/>
              <w:left w:val="nil"/>
              <w:bottom w:val="single" w:sz="4" w:space="0" w:color="auto"/>
              <w:right w:val="nil"/>
            </w:tcBorders>
          </w:tcPr>
          <w:p w14:paraId="633C5E69"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ns</w:t>
            </w:r>
          </w:p>
        </w:tc>
        <w:tc>
          <w:tcPr>
            <w:tcW w:w="754" w:type="pct"/>
            <w:tcBorders>
              <w:top w:val="single" w:sz="4" w:space="0" w:color="auto"/>
              <w:left w:val="nil"/>
              <w:bottom w:val="single" w:sz="4" w:space="0" w:color="auto"/>
              <w:right w:val="nil"/>
            </w:tcBorders>
          </w:tcPr>
          <w:p w14:paraId="1DFECD85"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w:t>
            </w:r>
          </w:p>
        </w:tc>
        <w:tc>
          <w:tcPr>
            <w:tcW w:w="569" w:type="pct"/>
            <w:tcBorders>
              <w:top w:val="single" w:sz="4" w:space="0" w:color="auto"/>
              <w:left w:val="nil"/>
              <w:bottom w:val="single" w:sz="4" w:space="0" w:color="auto"/>
              <w:right w:val="nil"/>
            </w:tcBorders>
          </w:tcPr>
          <w:p w14:paraId="531F25F5" w14:textId="77777777" w:rsidR="00C65400" w:rsidRPr="002425D3" w:rsidRDefault="00C65400"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w:t>
            </w:r>
          </w:p>
        </w:tc>
      </w:tr>
    </w:tbl>
    <w:p w14:paraId="77D40F79" w14:textId="5FE55A1F" w:rsidR="00C65400" w:rsidRPr="002425D3" w:rsidRDefault="00C65400" w:rsidP="00AE79E5">
      <w:pPr>
        <w:tabs>
          <w:tab w:val="left" w:pos="567"/>
        </w:tabs>
        <w:jc w:val="both"/>
        <w:rPr>
          <w:rFonts w:eastAsia="Times New Roman" w:cs="Times New Roman"/>
          <w:color w:val="000000" w:themeColor="text1"/>
          <w:szCs w:val="24"/>
          <w:lang w:val="en-US" w:bidi="th-TH"/>
        </w:rPr>
      </w:pPr>
      <w:r w:rsidRPr="002425D3">
        <w:rPr>
          <w:rFonts w:eastAsia="Times New Roman" w:cs="Times New Roman"/>
          <w:color w:val="000000" w:themeColor="text1"/>
          <w:szCs w:val="24"/>
          <w:lang w:val="en-US" w:bidi="th-TH"/>
        </w:rPr>
        <w:t xml:space="preserve">LI: Oil Palm frond waste, L2: Coffee husk waste, L3: </w:t>
      </w:r>
      <w:proofErr w:type="spellStart"/>
      <w:r w:rsidRPr="002425D3">
        <w:rPr>
          <w:rFonts w:eastAsia="Times New Roman" w:cs="Times New Roman"/>
          <w:iCs/>
          <w:color w:val="000000" w:themeColor="text1"/>
          <w:szCs w:val="24"/>
          <w:lang w:val="en-US" w:bidi="th-TH"/>
        </w:rPr>
        <w:t>Melastoma</w:t>
      </w:r>
      <w:proofErr w:type="spellEnd"/>
      <w:r w:rsidRPr="002425D3">
        <w:rPr>
          <w:rFonts w:eastAsia="Times New Roman" w:cs="Times New Roman"/>
          <w:color w:val="000000" w:themeColor="text1"/>
          <w:szCs w:val="24"/>
          <w:lang w:val="en-US" w:bidi="th-TH"/>
        </w:rPr>
        <w:t xml:space="preserve"> compost. Numbers followed by the same letter </w:t>
      </w:r>
      <w:r w:rsidR="00C861C7" w:rsidRPr="002425D3">
        <w:rPr>
          <w:rFonts w:eastAsia="Times New Roman" w:cs="Times New Roman"/>
          <w:color w:val="000000" w:themeColor="text1"/>
          <w:szCs w:val="24"/>
          <w:lang w:val="en-US" w:bidi="th-TH"/>
        </w:rPr>
        <w:t>within</w:t>
      </w:r>
      <w:r w:rsidRPr="002425D3">
        <w:rPr>
          <w:rFonts w:eastAsia="Times New Roman" w:cs="Times New Roman"/>
          <w:color w:val="000000" w:themeColor="text1"/>
          <w:szCs w:val="24"/>
          <w:lang w:val="en-US" w:bidi="th-TH"/>
        </w:rPr>
        <w:t xml:space="preserve"> a column is not significantly different at 5%</w:t>
      </w:r>
    </w:p>
    <w:p w14:paraId="4CE65013" w14:textId="77777777" w:rsidR="00484DDC" w:rsidRPr="002425D3" w:rsidRDefault="00484DDC" w:rsidP="00AE79E5">
      <w:pPr>
        <w:contextualSpacing/>
        <w:jc w:val="both"/>
        <w:rPr>
          <w:rFonts w:eastAsia="Times New Roman" w:cs="Times New Roman"/>
          <w:color w:val="000000" w:themeColor="text1"/>
          <w:sz w:val="24"/>
          <w:szCs w:val="24"/>
          <w:lang w:val="en-US" w:bidi="th-TH"/>
        </w:rPr>
      </w:pPr>
    </w:p>
    <w:p w14:paraId="4E098513" w14:textId="2901FAFF" w:rsidR="00484DDC" w:rsidRPr="002425D3" w:rsidRDefault="00484DDC" w:rsidP="00AE79E5">
      <w:pPr>
        <w:jc w:val="both"/>
        <w:rPr>
          <w:rFonts w:eastAsia="Times New Roman" w:cs="Times New Roman"/>
          <w:b/>
          <w:bCs/>
          <w:i/>
          <w:iCs/>
          <w:color w:val="000000" w:themeColor="text1"/>
          <w:sz w:val="24"/>
          <w:szCs w:val="24"/>
        </w:rPr>
      </w:pPr>
      <w:r w:rsidRPr="002425D3">
        <w:rPr>
          <w:rFonts w:eastAsia="Times New Roman" w:cs="Times New Roman"/>
          <w:b/>
          <w:bCs/>
          <w:i/>
          <w:iCs/>
          <w:color w:val="000000" w:themeColor="text1"/>
          <w:sz w:val="24"/>
          <w:szCs w:val="24"/>
        </w:rPr>
        <w:t xml:space="preserve">Nutrient </w:t>
      </w:r>
      <w:r w:rsidR="00EF45A2" w:rsidRPr="002425D3">
        <w:rPr>
          <w:rFonts w:eastAsia="Times New Roman" w:cs="Times New Roman"/>
          <w:b/>
          <w:bCs/>
          <w:i/>
          <w:iCs/>
          <w:color w:val="000000" w:themeColor="text1"/>
          <w:sz w:val="24"/>
          <w:szCs w:val="24"/>
        </w:rPr>
        <w:t>c</w:t>
      </w:r>
      <w:r w:rsidRPr="002425D3">
        <w:rPr>
          <w:rFonts w:eastAsia="Times New Roman" w:cs="Times New Roman"/>
          <w:b/>
          <w:bCs/>
          <w:i/>
          <w:iCs/>
          <w:color w:val="000000" w:themeColor="text1"/>
          <w:sz w:val="24"/>
          <w:szCs w:val="24"/>
        </w:rPr>
        <w:t xml:space="preserve">ontent of </w:t>
      </w:r>
      <w:r w:rsidR="00EF45A2" w:rsidRPr="002425D3">
        <w:rPr>
          <w:rFonts w:eastAsia="Times New Roman" w:cs="Times New Roman"/>
          <w:b/>
          <w:bCs/>
          <w:i/>
          <w:iCs/>
          <w:color w:val="000000" w:themeColor="text1"/>
          <w:sz w:val="24"/>
          <w:szCs w:val="24"/>
        </w:rPr>
        <w:t>c</w:t>
      </w:r>
      <w:r w:rsidRPr="002425D3">
        <w:rPr>
          <w:rFonts w:eastAsia="Times New Roman" w:cs="Times New Roman"/>
          <w:b/>
          <w:bCs/>
          <w:i/>
          <w:iCs/>
          <w:color w:val="000000" w:themeColor="text1"/>
          <w:sz w:val="24"/>
          <w:szCs w:val="24"/>
        </w:rPr>
        <w:t>ompost</w:t>
      </w:r>
    </w:p>
    <w:p w14:paraId="17F26E4C" w14:textId="77777777" w:rsidR="00AE79E5" w:rsidRPr="002425D3" w:rsidRDefault="00AE79E5" w:rsidP="00AE79E5">
      <w:pPr>
        <w:jc w:val="both"/>
        <w:rPr>
          <w:rFonts w:eastAsia="Times New Roman" w:cs="Times New Roman"/>
          <w:b/>
          <w:bCs/>
          <w:i/>
          <w:iCs/>
          <w:color w:val="000000" w:themeColor="text1"/>
          <w:sz w:val="24"/>
          <w:szCs w:val="24"/>
        </w:rPr>
      </w:pPr>
    </w:p>
    <w:p w14:paraId="1AE70A33" w14:textId="29124F9C" w:rsidR="005902A5" w:rsidRPr="002425D3" w:rsidRDefault="005902A5" w:rsidP="00AE79E5">
      <w:pPr>
        <w:ind w:firstLine="567"/>
        <w:jc w:val="both"/>
        <w:rPr>
          <w:rFonts w:cs="Times New Roman"/>
          <w:color w:val="000000" w:themeColor="text1"/>
          <w:sz w:val="24"/>
          <w:szCs w:val="24"/>
        </w:rPr>
      </w:pPr>
      <w:r w:rsidRPr="002425D3">
        <w:rPr>
          <w:rFonts w:cs="Times New Roman"/>
          <w:color w:val="000000" w:themeColor="text1"/>
          <w:sz w:val="24"/>
          <w:szCs w:val="24"/>
        </w:rPr>
        <w:t xml:space="preserve">The influence of waste type and LMO concentration on pH, carbon, nitrogen, and the C/N ratio at weeks 4 and 8 is presented in Table 2. Across all compost, pH constantly increased from week 4 to week 8. At week 4, the highest pH was observed in the compost from coffee husk, followed by oil palm, while the lowest pH was achieved by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compost. The differences in pH indicated the different chemical composition among waste materials, mainly organic acid and phenolic compound content. By week 8, pH increase was related to the formation of alkaline substance due to microbial activity</w:t>
      </w:r>
      <w:r w:rsidR="00BB0DCE" w:rsidRPr="002425D3">
        <w:rPr>
          <w:rFonts w:cs="Times New Roman"/>
          <w:color w:val="000000" w:themeColor="text1"/>
          <w:sz w:val="24"/>
          <w:szCs w:val="24"/>
        </w:rPr>
        <w:t>.</w:t>
      </w:r>
      <w:r w:rsidRPr="002425D3">
        <w:rPr>
          <w:rFonts w:cs="Times New Roman"/>
          <w:color w:val="000000" w:themeColor="text1"/>
          <w:sz w:val="24"/>
          <w:szCs w:val="24"/>
        </w:rPr>
        <w:t xml:space="preserve"> </w:t>
      </w:r>
    </w:p>
    <w:p w14:paraId="2C7F13B4" w14:textId="77777777" w:rsidR="005902A5" w:rsidRPr="002425D3" w:rsidRDefault="005902A5" w:rsidP="00AE79E5">
      <w:pPr>
        <w:ind w:firstLine="567"/>
        <w:jc w:val="both"/>
        <w:rPr>
          <w:rFonts w:cs="Times New Roman"/>
          <w:color w:val="000000" w:themeColor="text1"/>
          <w:sz w:val="24"/>
          <w:szCs w:val="24"/>
        </w:rPr>
      </w:pPr>
      <w:r w:rsidRPr="002425D3">
        <w:rPr>
          <w:rFonts w:cs="Times New Roman"/>
          <w:color w:val="000000" w:themeColor="text1"/>
          <w:sz w:val="24"/>
          <w:szCs w:val="24"/>
        </w:rPr>
        <w:t xml:space="preserve">Table 2 also shows that at both weeks, various waste types did not significantly affect carbon content. However, carbon content decreased significantly at week 8 as compared to week 4. On the other hand, by week 8, nitrogen content significantly increased across all waste types. The highest nitrogen content was observed in compost derived from oil palm waste, followed by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which was not significantly different from coffee husks. Increase in nitrogen indicated nitrogen compound mineralization during the composting. </w:t>
      </w:r>
      <w:r w:rsidRPr="002425D3">
        <w:rPr>
          <w:rFonts w:cs="Times New Roman"/>
          <w:color w:val="000000" w:themeColor="text1"/>
          <w:sz w:val="24"/>
          <w:szCs w:val="24"/>
        </w:rPr>
        <w:lastRenderedPageBreak/>
        <w:t>Moreover, the reduction of C/N ratio from week 4 to week 8 across all treatments indicates the progression of compost maturity.</w:t>
      </w:r>
    </w:p>
    <w:p w14:paraId="2223BDAE" w14:textId="77777777" w:rsidR="005902A5" w:rsidRPr="002425D3" w:rsidRDefault="005902A5" w:rsidP="00AE79E5">
      <w:pPr>
        <w:ind w:firstLine="567"/>
        <w:jc w:val="both"/>
        <w:rPr>
          <w:rFonts w:cs="Times New Roman"/>
          <w:color w:val="000000" w:themeColor="text1"/>
          <w:sz w:val="24"/>
          <w:szCs w:val="24"/>
        </w:rPr>
      </w:pPr>
      <w:r w:rsidRPr="002425D3">
        <w:rPr>
          <w:rFonts w:cs="Times New Roman"/>
          <w:color w:val="000000" w:themeColor="text1"/>
          <w:sz w:val="24"/>
          <w:szCs w:val="24"/>
        </w:rPr>
        <w:t>The study also resulted that LMO concentrations (5%, 10%, and 15%) did not significantly influence all measured parameters—pH, carbon (C), nitrogen (N), and the C/N ratio—at either week 4 or week 8 (Table 2). Likewise, there were no significant interaction between waste type and LMO concentration for all variables. These results suggested that in this study, the decomposition process was mainly driven by the inherent chemical composition of the waste materials, rather than by the LMO concentrations.</w:t>
      </w:r>
    </w:p>
    <w:p w14:paraId="33FD7DA2" w14:textId="0B9A4600" w:rsidR="0076694A" w:rsidRPr="002425D3" w:rsidRDefault="0076694A" w:rsidP="00AE79E5">
      <w:pPr>
        <w:jc w:val="both"/>
        <w:rPr>
          <w:rFonts w:cs="Times New Roman"/>
          <w:color w:val="000000" w:themeColor="text1"/>
          <w:sz w:val="24"/>
          <w:szCs w:val="24"/>
          <w:lang w:val="en-US" w:eastAsia="zh-CN"/>
        </w:rPr>
      </w:pPr>
    </w:p>
    <w:p w14:paraId="240E9542" w14:textId="770DD249" w:rsidR="00943C07" w:rsidRPr="002425D3" w:rsidRDefault="00943C07" w:rsidP="00AE79E5">
      <w:pPr>
        <w:contextualSpacing/>
        <w:jc w:val="both"/>
        <w:rPr>
          <w:rFonts w:cs="Times New Roman"/>
          <w:color w:val="000000" w:themeColor="text1"/>
          <w:sz w:val="24"/>
          <w:szCs w:val="24"/>
        </w:rPr>
      </w:pPr>
      <w:r w:rsidRPr="002425D3">
        <w:rPr>
          <w:rFonts w:cs="Times New Roman"/>
          <w:b/>
          <w:bCs/>
          <w:color w:val="000000" w:themeColor="text1"/>
          <w:sz w:val="24"/>
          <w:szCs w:val="24"/>
        </w:rPr>
        <w:t>Tabel 2.</w:t>
      </w:r>
      <w:r w:rsidRPr="002425D3">
        <w:rPr>
          <w:rFonts w:cs="Times New Roman"/>
          <w:color w:val="000000" w:themeColor="text1"/>
          <w:sz w:val="24"/>
          <w:szCs w:val="24"/>
        </w:rPr>
        <w:t xml:space="preserve">  </w:t>
      </w:r>
      <w:r w:rsidR="005902A5" w:rsidRPr="002425D3">
        <w:rPr>
          <w:rFonts w:cs="Times New Roman"/>
          <w:color w:val="000000" w:themeColor="text1"/>
          <w:sz w:val="24"/>
          <w:szCs w:val="24"/>
        </w:rPr>
        <w:t>The content of C, N, C/N and pH of compost as influenced by Waste Type and LMO Concentration</w:t>
      </w:r>
    </w:p>
    <w:tbl>
      <w:tblPr>
        <w:tblStyle w:val="TableGrid"/>
        <w:tblW w:w="5000" w:type="pct"/>
        <w:tblLook w:val="04A0" w:firstRow="1" w:lastRow="0" w:firstColumn="1" w:lastColumn="0" w:noHBand="0" w:noVBand="1"/>
      </w:tblPr>
      <w:tblGrid>
        <w:gridCol w:w="1154"/>
        <w:gridCol w:w="631"/>
        <w:gridCol w:w="724"/>
        <w:gridCol w:w="662"/>
        <w:gridCol w:w="198"/>
        <w:gridCol w:w="196"/>
        <w:gridCol w:w="700"/>
        <w:gridCol w:w="689"/>
        <w:gridCol w:w="310"/>
        <w:gridCol w:w="414"/>
        <w:gridCol w:w="306"/>
        <w:gridCol w:w="306"/>
        <w:gridCol w:w="308"/>
        <w:gridCol w:w="872"/>
        <w:gridCol w:w="222"/>
      </w:tblGrid>
      <w:tr w:rsidR="00951AF2" w:rsidRPr="002425D3" w14:paraId="07D50583" w14:textId="77777777" w:rsidTr="002E1E08">
        <w:trPr>
          <w:gridAfter w:val="1"/>
          <w:wAfter w:w="141" w:type="pct"/>
          <w:trHeight w:val="20"/>
        </w:trPr>
        <w:tc>
          <w:tcPr>
            <w:tcW w:w="756" w:type="pct"/>
            <w:vMerge w:val="restart"/>
            <w:tcBorders>
              <w:top w:val="single" w:sz="4" w:space="0" w:color="auto"/>
              <w:left w:val="nil"/>
              <w:bottom w:val="single" w:sz="4" w:space="0" w:color="auto"/>
              <w:right w:val="nil"/>
            </w:tcBorders>
            <w:vAlign w:val="center"/>
          </w:tcPr>
          <w:p w14:paraId="5496B6D0" w14:textId="77777777" w:rsidR="00EA3D23" w:rsidRPr="002425D3" w:rsidRDefault="00EA3D23" w:rsidP="00AE79E5">
            <w:pPr>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Waste types</w:t>
            </w:r>
          </w:p>
        </w:tc>
        <w:tc>
          <w:tcPr>
            <w:tcW w:w="2016" w:type="pct"/>
            <w:gridSpan w:val="6"/>
            <w:tcBorders>
              <w:top w:val="single" w:sz="4" w:space="0" w:color="auto"/>
              <w:left w:val="nil"/>
              <w:bottom w:val="single" w:sz="4" w:space="0" w:color="auto"/>
              <w:right w:val="single" w:sz="4" w:space="0" w:color="auto"/>
            </w:tcBorders>
          </w:tcPr>
          <w:p w14:paraId="34F01E15" w14:textId="77777777" w:rsidR="00EA3D23" w:rsidRPr="002425D3" w:rsidRDefault="00EA3D23" w:rsidP="00AE79E5">
            <w:pPr>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Weeks-4</w:t>
            </w:r>
          </w:p>
        </w:tc>
        <w:tc>
          <w:tcPr>
            <w:tcW w:w="2087" w:type="pct"/>
            <w:gridSpan w:val="7"/>
            <w:tcBorders>
              <w:top w:val="single" w:sz="4" w:space="0" w:color="auto"/>
              <w:left w:val="single" w:sz="4" w:space="0" w:color="auto"/>
              <w:bottom w:val="single" w:sz="4" w:space="0" w:color="auto"/>
              <w:right w:val="nil"/>
            </w:tcBorders>
          </w:tcPr>
          <w:p w14:paraId="7ABEE145" w14:textId="77777777" w:rsidR="00EA3D23" w:rsidRPr="002425D3" w:rsidRDefault="00EA3D23" w:rsidP="00AE79E5">
            <w:pPr>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Weeks-8</w:t>
            </w:r>
          </w:p>
        </w:tc>
      </w:tr>
      <w:tr w:rsidR="00951AF2" w:rsidRPr="002425D3" w14:paraId="11AFBF0A" w14:textId="77777777" w:rsidTr="002E1E08">
        <w:trPr>
          <w:trHeight w:val="20"/>
        </w:trPr>
        <w:tc>
          <w:tcPr>
            <w:tcW w:w="756" w:type="pct"/>
            <w:vMerge/>
            <w:tcBorders>
              <w:top w:val="nil"/>
              <w:left w:val="nil"/>
              <w:bottom w:val="single" w:sz="4" w:space="0" w:color="auto"/>
              <w:right w:val="nil"/>
            </w:tcBorders>
          </w:tcPr>
          <w:p w14:paraId="1241265E" w14:textId="77777777" w:rsidR="00EA3D23" w:rsidRPr="002425D3" w:rsidRDefault="00EA3D23" w:rsidP="00AE79E5">
            <w:pPr>
              <w:jc w:val="both"/>
              <w:rPr>
                <w:rFonts w:eastAsia="Times New Roman" w:cs="Times New Roman"/>
                <w:b/>
                <w:color w:val="000000" w:themeColor="text1"/>
                <w:lang w:val="en-US" w:bidi="th-TH"/>
              </w:rPr>
            </w:pPr>
          </w:p>
        </w:tc>
        <w:tc>
          <w:tcPr>
            <w:tcW w:w="401" w:type="pct"/>
            <w:tcBorders>
              <w:top w:val="single" w:sz="4" w:space="0" w:color="auto"/>
              <w:left w:val="nil"/>
              <w:bottom w:val="single" w:sz="4" w:space="0" w:color="auto"/>
              <w:right w:val="nil"/>
            </w:tcBorders>
          </w:tcPr>
          <w:p w14:paraId="6869AB54" w14:textId="77777777" w:rsidR="00EA3D23" w:rsidRPr="002425D3" w:rsidRDefault="00EA3D23" w:rsidP="00AE79E5">
            <w:pPr>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pH</w:t>
            </w:r>
          </w:p>
        </w:tc>
        <w:tc>
          <w:tcPr>
            <w:tcW w:w="467" w:type="pct"/>
            <w:tcBorders>
              <w:top w:val="single" w:sz="4" w:space="0" w:color="auto"/>
              <w:left w:val="nil"/>
              <w:bottom w:val="single" w:sz="4" w:space="0" w:color="auto"/>
              <w:right w:val="nil"/>
            </w:tcBorders>
          </w:tcPr>
          <w:p w14:paraId="38DEA4C9" w14:textId="77777777" w:rsidR="00EA3D23" w:rsidRPr="002425D3" w:rsidRDefault="00EA3D23" w:rsidP="00AE79E5">
            <w:pPr>
              <w:jc w:val="both"/>
              <w:rPr>
                <w:rFonts w:eastAsia="Times New Roman" w:cs="Times New Roman"/>
                <w:b/>
                <w:color w:val="000000" w:themeColor="text1"/>
                <w:lang w:val="en-US" w:bidi="th-TH"/>
              </w:rPr>
            </w:pPr>
            <w:r w:rsidRPr="002425D3">
              <w:rPr>
                <w:rFonts w:eastAsia="Times New Roman" w:cs="Times New Roman"/>
                <w:b/>
                <w:color w:val="000000" w:themeColor="text1"/>
                <w:lang w:val="en-US" w:bidi="th-TH"/>
              </w:rPr>
              <w:t>C (%)</w:t>
            </w:r>
          </w:p>
        </w:tc>
        <w:tc>
          <w:tcPr>
            <w:tcW w:w="562" w:type="pct"/>
            <w:gridSpan w:val="2"/>
            <w:tcBorders>
              <w:top w:val="single" w:sz="4" w:space="0" w:color="auto"/>
              <w:left w:val="nil"/>
              <w:bottom w:val="single" w:sz="4" w:space="0" w:color="auto"/>
              <w:right w:val="nil"/>
            </w:tcBorders>
          </w:tcPr>
          <w:p w14:paraId="506482BE" w14:textId="77777777" w:rsidR="00EA3D23" w:rsidRPr="002425D3" w:rsidRDefault="00EA3D23" w:rsidP="00AE79E5">
            <w:pPr>
              <w:jc w:val="both"/>
              <w:rPr>
                <w:rFonts w:eastAsia="Times New Roman" w:cs="Times New Roman"/>
                <w:b/>
                <w:color w:val="000000" w:themeColor="text1"/>
                <w:lang w:val="en-US" w:bidi="th-TH"/>
              </w:rPr>
            </w:pPr>
            <w:r w:rsidRPr="002425D3">
              <w:rPr>
                <w:rFonts w:eastAsia="Times New Roman" w:cs="Times New Roman"/>
                <w:b/>
                <w:color w:val="000000" w:themeColor="text1"/>
                <w:lang w:val="en-US" w:bidi="th-TH"/>
              </w:rPr>
              <w:t>N (%)</w:t>
            </w:r>
          </w:p>
        </w:tc>
        <w:tc>
          <w:tcPr>
            <w:tcW w:w="586" w:type="pct"/>
            <w:gridSpan w:val="2"/>
            <w:tcBorders>
              <w:top w:val="single" w:sz="4" w:space="0" w:color="auto"/>
              <w:left w:val="nil"/>
              <w:bottom w:val="single" w:sz="4" w:space="0" w:color="auto"/>
              <w:right w:val="single" w:sz="4" w:space="0" w:color="auto"/>
            </w:tcBorders>
          </w:tcPr>
          <w:p w14:paraId="3AF8970E" w14:textId="77777777" w:rsidR="00EA3D23" w:rsidRPr="002425D3" w:rsidRDefault="00EA3D23" w:rsidP="00AE79E5">
            <w:pPr>
              <w:jc w:val="both"/>
              <w:rPr>
                <w:rFonts w:eastAsia="Times New Roman" w:cs="Times New Roman"/>
                <w:b/>
                <w:color w:val="000000" w:themeColor="text1"/>
                <w:lang w:val="en-US" w:bidi="th-TH"/>
              </w:rPr>
            </w:pPr>
            <w:r w:rsidRPr="002425D3">
              <w:rPr>
                <w:rFonts w:eastAsia="Times New Roman" w:cs="Times New Roman"/>
                <w:b/>
                <w:color w:val="000000" w:themeColor="text1"/>
                <w:lang w:val="en-US" w:bidi="th-TH"/>
              </w:rPr>
              <w:t>C/N</w:t>
            </w:r>
          </w:p>
        </w:tc>
        <w:tc>
          <w:tcPr>
            <w:tcW w:w="635" w:type="pct"/>
            <w:gridSpan w:val="2"/>
            <w:tcBorders>
              <w:top w:val="nil"/>
              <w:left w:val="single" w:sz="4" w:space="0" w:color="auto"/>
              <w:bottom w:val="single" w:sz="4" w:space="0" w:color="auto"/>
              <w:right w:val="nil"/>
            </w:tcBorders>
          </w:tcPr>
          <w:p w14:paraId="6DC7BA5E" w14:textId="77777777" w:rsidR="00EA3D23" w:rsidRPr="002425D3" w:rsidRDefault="00EA3D23" w:rsidP="00AE79E5">
            <w:pPr>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pH</w:t>
            </w:r>
          </w:p>
        </w:tc>
        <w:tc>
          <w:tcPr>
            <w:tcW w:w="469" w:type="pct"/>
            <w:gridSpan w:val="2"/>
            <w:tcBorders>
              <w:top w:val="nil"/>
              <w:left w:val="nil"/>
              <w:bottom w:val="single" w:sz="4" w:space="0" w:color="auto"/>
              <w:right w:val="nil"/>
            </w:tcBorders>
          </w:tcPr>
          <w:p w14:paraId="22459087" w14:textId="77777777" w:rsidR="00EA3D23" w:rsidRPr="002425D3" w:rsidRDefault="00EA3D23" w:rsidP="00AE79E5">
            <w:pPr>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C (%)</w:t>
            </w:r>
          </w:p>
        </w:tc>
        <w:tc>
          <w:tcPr>
            <w:tcW w:w="411" w:type="pct"/>
            <w:gridSpan w:val="2"/>
            <w:tcBorders>
              <w:top w:val="nil"/>
              <w:left w:val="nil"/>
              <w:bottom w:val="single" w:sz="4" w:space="0" w:color="auto"/>
              <w:right w:val="nil"/>
            </w:tcBorders>
          </w:tcPr>
          <w:p w14:paraId="61C63F91" w14:textId="77777777" w:rsidR="00EA3D23" w:rsidRPr="002425D3" w:rsidRDefault="00EA3D23" w:rsidP="00AE79E5">
            <w:pPr>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N (%)</w:t>
            </w:r>
          </w:p>
        </w:tc>
        <w:tc>
          <w:tcPr>
            <w:tcW w:w="572" w:type="pct"/>
            <w:tcBorders>
              <w:top w:val="nil"/>
              <w:left w:val="nil"/>
              <w:bottom w:val="single" w:sz="4" w:space="0" w:color="auto"/>
              <w:right w:val="nil"/>
            </w:tcBorders>
          </w:tcPr>
          <w:p w14:paraId="0D81842E" w14:textId="77777777" w:rsidR="00EA3D23" w:rsidRPr="002425D3" w:rsidRDefault="00EA3D23" w:rsidP="00AE79E5">
            <w:pPr>
              <w:jc w:val="center"/>
              <w:rPr>
                <w:rFonts w:eastAsia="Times New Roman" w:cs="Times New Roman"/>
                <w:b/>
                <w:color w:val="000000" w:themeColor="text1"/>
                <w:lang w:val="en-US" w:bidi="th-TH"/>
              </w:rPr>
            </w:pPr>
            <w:r w:rsidRPr="002425D3">
              <w:rPr>
                <w:rFonts w:eastAsia="Times New Roman" w:cs="Times New Roman"/>
                <w:b/>
                <w:color w:val="000000" w:themeColor="text1"/>
                <w:lang w:val="en-US" w:bidi="th-TH"/>
              </w:rPr>
              <w:t>C/N</w:t>
            </w:r>
          </w:p>
        </w:tc>
        <w:tc>
          <w:tcPr>
            <w:tcW w:w="141" w:type="pct"/>
            <w:tcBorders>
              <w:top w:val="nil"/>
              <w:left w:val="nil"/>
              <w:bottom w:val="nil"/>
              <w:right w:val="nil"/>
            </w:tcBorders>
          </w:tcPr>
          <w:p w14:paraId="3CB89EC5" w14:textId="77777777" w:rsidR="00EA3D23" w:rsidRPr="002425D3" w:rsidRDefault="00EA3D23" w:rsidP="00AE79E5">
            <w:pPr>
              <w:jc w:val="both"/>
              <w:rPr>
                <w:rFonts w:eastAsia="Times New Roman" w:cs="Times New Roman"/>
                <w:color w:val="000000" w:themeColor="text1"/>
                <w:lang w:val="en-US" w:bidi="th-TH"/>
              </w:rPr>
            </w:pPr>
          </w:p>
        </w:tc>
      </w:tr>
      <w:tr w:rsidR="00951AF2" w:rsidRPr="002425D3" w14:paraId="109CF2C9" w14:textId="77777777" w:rsidTr="002E1E08">
        <w:trPr>
          <w:gridAfter w:val="1"/>
          <w:wAfter w:w="141" w:type="pct"/>
          <w:trHeight w:val="20"/>
        </w:trPr>
        <w:tc>
          <w:tcPr>
            <w:tcW w:w="756" w:type="pct"/>
            <w:tcBorders>
              <w:top w:val="nil"/>
              <w:left w:val="nil"/>
              <w:bottom w:val="nil"/>
              <w:right w:val="nil"/>
            </w:tcBorders>
          </w:tcPr>
          <w:p w14:paraId="1E40A373" w14:textId="77777777"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LI</w:t>
            </w:r>
          </w:p>
        </w:tc>
        <w:tc>
          <w:tcPr>
            <w:tcW w:w="401" w:type="pct"/>
            <w:tcBorders>
              <w:top w:val="nil"/>
              <w:left w:val="nil"/>
              <w:bottom w:val="nil"/>
              <w:right w:val="nil"/>
            </w:tcBorders>
          </w:tcPr>
          <w:p w14:paraId="30CB2AD3" w14:textId="77777777"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5.37</w:t>
            </w:r>
            <w:r w:rsidRPr="002425D3">
              <w:rPr>
                <w:rFonts w:eastAsia="Times New Roman" w:cs="Times New Roman"/>
                <w:color w:val="000000" w:themeColor="text1"/>
                <w:vertAlign w:val="superscript"/>
                <w:lang w:val="en-US" w:bidi="th-TH"/>
              </w:rPr>
              <w:t>b</w:t>
            </w:r>
          </w:p>
        </w:tc>
        <w:tc>
          <w:tcPr>
            <w:tcW w:w="467" w:type="pct"/>
            <w:tcBorders>
              <w:top w:val="nil"/>
              <w:left w:val="nil"/>
              <w:bottom w:val="nil"/>
              <w:right w:val="nil"/>
            </w:tcBorders>
          </w:tcPr>
          <w:p w14:paraId="7D36B565" w14:textId="7F7BF1C3" w:rsidR="00EA3D23" w:rsidRPr="002425D3" w:rsidRDefault="00EA3D23"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37.30</w:t>
            </w:r>
            <w:r w:rsidR="00CE6867" w:rsidRPr="002425D3">
              <w:rPr>
                <w:rFonts w:eastAsia="Times New Roman" w:cs="Times New Roman"/>
                <w:color w:val="000000" w:themeColor="text1"/>
                <w:vertAlign w:val="superscript"/>
                <w:lang w:val="en-US" w:bidi="th-TH"/>
              </w:rPr>
              <w:t>a</w:t>
            </w:r>
          </w:p>
        </w:tc>
        <w:tc>
          <w:tcPr>
            <w:tcW w:w="436" w:type="pct"/>
            <w:tcBorders>
              <w:top w:val="nil"/>
              <w:left w:val="nil"/>
              <w:bottom w:val="nil"/>
              <w:right w:val="nil"/>
            </w:tcBorders>
          </w:tcPr>
          <w:p w14:paraId="36D9CE3E" w14:textId="77777777" w:rsidR="00EA3D23" w:rsidRPr="002425D3" w:rsidRDefault="00EA3D23"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1.53</w:t>
            </w:r>
            <w:r w:rsidRPr="002425D3">
              <w:rPr>
                <w:rFonts w:eastAsia="Times New Roman" w:cs="Times New Roman"/>
                <w:color w:val="000000" w:themeColor="text1"/>
                <w:vertAlign w:val="superscript"/>
                <w:lang w:val="en-US" w:bidi="th-TH"/>
              </w:rPr>
              <w:t>a</w:t>
            </w:r>
          </w:p>
        </w:tc>
        <w:tc>
          <w:tcPr>
            <w:tcW w:w="711" w:type="pct"/>
            <w:gridSpan w:val="3"/>
            <w:tcBorders>
              <w:top w:val="nil"/>
              <w:left w:val="nil"/>
              <w:bottom w:val="nil"/>
              <w:right w:val="single" w:sz="4" w:space="0" w:color="auto"/>
            </w:tcBorders>
          </w:tcPr>
          <w:p w14:paraId="5CC9DF63" w14:textId="2B211835" w:rsidR="00EA3D23" w:rsidRPr="002425D3" w:rsidRDefault="00EA3D23" w:rsidP="00AE79E5">
            <w:pPr>
              <w:jc w:val="both"/>
              <w:rPr>
                <w:rFonts w:eastAsia="Times New Roman" w:cs="Times New Roman"/>
                <w:color w:val="000000" w:themeColor="text1"/>
                <w:lang w:val="id-ID" w:bidi="th-TH"/>
              </w:rPr>
            </w:pPr>
            <w:r w:rsidRPr="002425D3">
              <w:rPr>
                <w:rFonts w:eastAsia="Times New Roman" w:cs="Times New Roman"/>
                <w:color w:val="000000" w:themeColor="text1"/>
                <w:lang w:val="en-US" w:bidi="th-TH"/>
              </w:rPr>
              <w:t>25.20</w:t>
            </w:r>
            <w:r w:rsidR="00DF5104" w:rsidRPr="002425D3">
              <w:rPr>
                <w:rFonts w:eastAsia="Times New Roman" w:cs="Times New Roman"/>
                <w:color w:val="000000" w:themeColor="text1"/>
                <w:vertAlign w:val="superscript"/>
                <w:lang w:val="id-ID" w:bidi="th-TH"/>
              </w:rPr>
              <w:t>a</w:t>
            </w:r>
          </w:p>
        </w:tc>
        <w:tc>
          <w:tcPr>
            <w:tcW w:w="438" w:type="pct"/>
            <w:tcBorders>
              <w:top w:val="single" w:sz="4" w:space="0" w:color="auto"/>
              <w:left w:val="single" w:sz="4" w:space="0" w:color="auto"/>
              <w:bottom w:val="nil"/>
              <w:right w:val="nil"/>
            </w:tcBorders>
          </w:tcPr>
          <w:p w14:paraId="478BC204" w14:textId="6BF72EAF"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6.82</w:t>
            </w:r>
            <w:r w:rsidR="00E51608" w:rsidRPr="002425D3">
              <w:rPr>
                <w:rFonts w:eastAsia="Times New Roman" w:cs="Times New Roman"/>
                <w:color w:val="000000" w:themeColor="text1"/>
                <w:vertAlign w:val="superscript"/>
                <w:lang w:val="en-US" w:bidi="th-TH"/>
              </w:rPr>
              <w:t>ab</w:t>
            </w:r>
          </w:p>
        </w:tc>
        <w:tc>
          <w:tcPr>
            <w:tcW w:w="461" w:type="pct"/>
            <w:gridSpan w:val="2"/>
            <w:tcBorders>
              <w:top w:val="single" w:sz="4" w:space="0" w:color="auto"/>
              <w:left w:val="nil"/>
              <w:bottom w:val="nil"/>
              <w:right w:val="nil"/>
            </w:tcBorders>
          </w:tcPr>
          <w:p w14:paraId="579EE041" w14:textId="53B5FBF3"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23.37</w:t>
            </w:r>
            <w:r w:rsidR="00552749" w:rsidRPr="002425D3">
              <w:rPr>
                <w:rFonts w:eastAsia="Times New Roman" w:cs="Times New Roman"/>
                <w:color w:val="000000" w:themeColor="text1"/>
                <w:vertAlign w:val="superscript"/>
                <w:lang w:val="en-US" w:bidi="th-TH"/>
              </w:rPr>
              <w:t>a</w:t>
            </w:r>
          </w:p>
        </w:tc>
        <w:tc>
          <w:tcPr>
            <w:tcW w:w="616" w:type="pct"/>
            <w:gridSpan w:val="3"/>
            <w:tcBorders>
              <w:top w:val="nil"/>
              <w:left w:val="nil"/>
              <w:bottom w:val="nil"/>
              <w:right w:val="nil"/>
            </w:tcBorders>
          </w:tcPr>
          <w:p w14:paraId="050DFE6D" w14:textId="77777777"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2.05</w:t>
            </w:r>
            <w:r w:rsidRPr="002425D3">
              <w:rPr>
                <w:rFonts w:eastAsia="Times New Roman" w:cs="Times New Roman"/>
                <w:color w:val="000000" w:themeColor="text1"/>
                <w:vertAlign w:val="superscript"/>
                <w:lang w:val="en-US" w:bidi="th-TH"/>
              </w:rPr>
              <w:t>a</w:t>
            </w:r>
          </w:p>
        </w:tc>
        <w:tc>
          <w:tcPr>
            <w:tcW w:w="572" w:type="pct"/>
            <w:tcBorders>
              <w:top w:val="nil"/>
              <w:left w:val="nil"/>
              <w:bottom w:val="nil"/>
              <w:right w:val="nil"/>
            </w:tcBorders>
          </w:tcPr>
          <w:p w14:paraId="04E642CA" w14:textId="1AE4A76E"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11.88</w:t>
            </w:r>
            <w:r w:rsidR="00552749" w:rsidRPr="002425D3">
              <w:rPr>
                <w:rFonts w:eastAsia="Times New Roman" w:cs="Times New Roman"/>
                <w:color w:val="000000" w:themeColor="text1"/>
                <w:vertAlign w:val="superscript"/>
                <w:lang w:val="en-US" w:bidi="th-TH"/>
              </w:rPr>
              <w:t>a</w:t>
            </w:r>
          </w:p>
        </w:tc>
      </w:tr>
      <w:tr w:rsidR="00951AF2" w:rsidRPr="002425D3" w14:paraId="76F66210" w14:textId="77777777" w:rsidTr="002E1E08">
        <w:trPr>
          <w:gridAfter w:val="1"/>
          <w:wAfter w:w="141" w:type="pct"/>
          <w:trHeight w:val="20"/>
        </w:trPr>
        <w:tc>
          <w:tcPr>
            <w:tcW w:w="756" w:type="pct"/>
            <w:tcBorders>
              <w:top w:val="nil"/>
              <w:left w:val="nil"/>
              <w:bottom w:val="nil"/>
              <w:right w:val="nil"/>
            </w:tcBorders>
          </w:tcPr>
          <w:p w14:paraId="701AD3B8" w14:textId="77777777"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L2</w:t>
            </w:r>
          </w:p>
        </w:tc>
        <w:tc>
          <w:tcPr>
            <w:tcW w:w="401" w:type="pct"/>
            <w:tcBorders>
              <w:top w:val="nil"/>
              <w:left w:val="nil"/>
              <w:bottom w:val="nil"/>
              <w:right w:val="nil"/>
            </w:tcBorders>
          </w:tcPr>
          <w:p w14:paraId="50393DB8" w14:textId="77777777"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6.34</w:t>
            </w:r>
            <w:r w:rsidRPr="002425D3">
              <w:rPr>
                <w:rFonts w:eastAsia="Times New Roman" w:cs="Times New Roman"/>
                <w:color w:val="000000" w:themeColor="text1"/>
                <w:vertAlign w:val="superscript"/>
                <w:lang w:val="en-US" w:bidi="th-TH"/>
              </w:rPr>
              <w:t>a</w:t>
            </w:r>
          </w:p>
        </w:tc>
        <w:tc>
          <w:tcPr>
            <w:tcW w:w="467" w:type="pct"/>
            <w:tcBorders>
              <w:top w:val="nil"/>
              <w:left w:val="nil"/>
              <w:bottom w:val="nil"/>
              <w:right w:val="nil"/>
            </w:tcBorders>
          </w:tcPr>
          <w:p w14:paraId="3F0189B2" w14:textId="2E65C212" w:rsidR="00EA3D23" w:rsidRPr="002425D3" w:rsidRDefault="00EA3D23"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36.83</w:t>
            </w:r>
            <w:r w:rsidR="00CE6867" w:rsidRPr="002425D3">
              <w:rPr>
                <w:rFonts w:eastAsia="Times New Roman" w:cs="Times New Roman"/>
                <w:color w:val="000000" w:themeColor="text1"/>
                <w:vertAlign w:val="superscript"/>
                <w:lang w:val="en-US" w:bidi="th-TH"/>
              </w:rPr>
              <w:t>a</w:t>
            </w:r>
          </w:p>
        </w:tc>
        <w:tc>
          <w:tcPr>
            <w:tcW w:w="436" w:type="pct"/>
            <w:tcBorders>
              <w:top w:val="nil"/>
              <w:left w:val="nil"/>
              <w:bottom w:val="nil"/>
              <w:right w:val="nil"/>
            </w:tcBorders>
          </w:tcPr>
          <w:p w14:paraId="390C40F0" w14:textId="77777777" w:rsidR="00EA3D23" w:rsidRPr="002425D3" w:rsidRDefault="00EA3D23"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1.47</w:t>
            </w:r>
            <w:r w:rsidRPr="002425D3">
              <w:rPr>
                <w:rFonts w:eastAsia="Times New Roman" w:cs="Times New Roman"/>
                <w:color w:val="000000" w:themeColor="text1"/>
                <w:vertAlign w:val="superscript"/>
                <w:lang w:val="en-US" w:bidi="th-TH"/>
              </w:rPr>
              <w:t>a</w:t>
            </w:r>
          </w:p>
        </w:tc>
        <w:tc>
          <w:tcPr>
            <w:tcW w:w="711" w:type="pct"/>
            <w:gridSpan w:val="3"/>
            <w:tcBorders>
              <w:top w:val="nil"/>
              <w:left w:val="nil"/>
              <w:bottom w:val="nil"/>
              <w:right w:val="single" w:sz="4" w:space="0" w:color="auto"/>
            </w:tcBorders>
          </w:tcPr>
          <w:p w14:paraId="262417C6" w14:textId="654F553A" w:rsidR="00EA3D23" w:rsidRPr="002425D3" w:rsidRDefault="00EA3D23"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26.23</w:t>
            </w:r>
            <w:r w:rsidR="00DF5104" w:rsidRPr="002425D3">
              <w:rPr>
                <w:rFonts w:eastAsia="Times New Roman" w:cs="Times New Roman"/>
                <w:color w:val="000000" w:themeColor="text1"/>
                <w:vertAlign w:val="superscript"/>
                <w:lang w:val="en-US" w:bidi="th-TH"/>
              </w:rPr>
              <w:t>a</w:t>
            </w:r>
          </w:p>
        </w:tc>
        <w:tc>
          <w:tcPr>
            <w:tcW w:w="438" w:type="pct"/>
            <w:tcBorders>
              <w:top w:val="nil"/>
              <w:left w:val="single" w:sz="4" w:space="0" w:color="auto"/>
              <w:bottom w:val="nil"/>
              <w:right w:val="nil"/>
            </w:tcBorders>
          </w:tcPr>
          <w:p w14:paraId="51B0BF93" w14:textId="71EEF83F"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6.72</w:t>
            </w:r>
            <w:r w:rsidR="00E51608" w:rsidRPr="002425D3">
              <w:rPr>
                <w:rFonts w:eastAsia="Times New Roman" w:cs="Times New Roman"/>
                <w:color w:val="000000" w:themeColor="text1"/>
                <w:vertAlign w:val="superscript"/>
                <w:lang w:val="en-US" w:bidi="th-TH"/>
              </w:rPr>
              <w:t>b</w:t>
            </w:r>
          </w:p>
        </w:tc>
        <w:tc>
          <w:tcPr>
            <w:tcW w:w="461" w:type="pct"/>
            <w:gridSpan w:val="2"/>
            <w:tcBorders>
              <w:top w:val="nil"/>
              <w:left w:val="nil"/>
              <w:bottom w:val="nil"/>
              <w:right w:val="nil"/>
            </w:tcBorders>
          </w:tcPr>
          <w:p w14:paraId="04B25089" w14:textId="38365043"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25.40</w:t>
            </w:r>
            <w:r w:rsidR="00552749" w:rsidRPr="002425D3">
              <w:rPr>
                <w:rFonts w:eastAsia="Times New Roman" w:cs="Times New Roman"/>
                <w:color w:val="000000" w:themeColor="text1"/>
                <w:vertAlign w:val="superscript"/>
                <w:lang w:val="en-US" w:bidi="th-TH"/>
              </w:rPr>
              <w:t>a</w:t>
            </w:r>
          </w:p>
        </w:tc>
        <w:tc>
          <w:tcPr>
            <w:tcW w:w="616" w:type="pct"/>
            <w:gridSpan w:val="3"/>
            <w:tcBorders>
              <w:top w:val="nil"/>
              <w:left w:val="nil"/>
              <w:bottom w:val="nil"/>
              <w:right w:val="nil"/>
            </w:tcBorders>
          </w:tcPr>
          <w:p w14:paraId="47C83AFC" w14:textId="77777777"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1.91</w:t>
            </w:r>
            <w:r w:rsidRPr="002425D3">
              <w:rPr>
                <w:rFonts w:eastAsia="Times New Roman" w:cs="Times New Roman"/>
                <w:color w:val="000000" w:themeColor="text1"/>
                <w:vertAlign w:val="superscript"/>
                <w:lang w:val="en-US" w:bidi="th-TH"/>
              </w:rPr>
              <w:t>b</w:t>
            </w:r>
          </w:p>
        </w:tc>
        <w:tc>
          <w:tcPr>
            <w:tcW w:w="572" w:type="pct"/>
            <w:tcBorders>
              <w:top w:val="nil"/>
              <w:left w:val="nil"/>
              <w:bottom w:val="nil"/>
              <w:right w:val="nil"/>
            </w:tcBorders>
          </w:tcPr>
          <w:p w14:paraId="678BBD9F" w14:textId="38C38BE3"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14.08</w:t>
            </w:r>
            <w:r w:rsidR="00552749" w:rsidRPr="002425D3">
              <w:rPr>
                <w:rFonts w:eastAsia="Times New Roman" w:cs="Times New Roman"/>
                <w:color w:val="000000" w:themeColor="text1"/>
                <w:vertAlign w:val="superscript"/>
                <w:lang w:val="en-US" w:bidi="th-TH"/>
              </w:rPr>
              <w:t>a</w:t>
            </w:r>
          </w:p>
        </w:tc>
      </w:tr>
      <w:tr w:rsidR="00951AF2" w:rsidRPr="002425D3" w14:paraId="035E15BE" w14:textId="77777777" w:rsidTr="002E1E08">
        <w:trPr>
          <w:gridAfter w:val="1"/>
          <w:wAfter w:w="141" w:type="pct"/>
          <w:trHeight w:val="20"/>
        </w:trPr>
        <w:tc>
          <w:tcPr>
            <w:tcW w:w="756" w:type="pct"/>
            <w:tcBorders>
              <w:top w:val="nil"/>
              <w:left w:val="nil"/>
              <w:bottom w:val="single" w:sz="4" w:space="0" w:color="auto"/>
              <w:right w:val="nil"/>
            </w:tcBorders>
          </w:tcPr>
          <w:p w14:paraId="651CEFD4" w14:textId="77777777"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L3</w:t>
            </w:r>
          </w:p>
        </w:tc>
        <w:tc>
          <w:tcPr>
            <w:tcW w:w="401" w:type="pct"/>
            <w:tcBorders>
              <w:top w:val="nil"/>
              <w:left w:val="nil"/>
              <w:bottom w:val="single" w:sz="4" w:space="0" w:color="auto"/>
              <w:right w:val="nil"/>
            </w:tcBorders>
          </w:tcPr>
          <w:p w14:paraId="22298723" w14:textId="77777777"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4.98</w:t>
            </w:r>
            <w:r w:rsidRPr="002425D3">
              <w:rPr>
                <w:rFonts w:eastAsia="Times New Roman" w:cs="Times New Roman"/>
                <w:color w:val="000000" w:themeColor="text1"/>
                <w:vertAlign w:val="superscript"/>
                <w:lang w:val="en-US" w:bidi="th-TH"/>
              </w:rPr>
              <w:t>c</w:t>
            </w:r>
          </w:p>
        </w:tc>
        <w:tc>
          <w:tcPr>
            <w:tcW w:w="467" w:type="pct"/>
            <w:tcBorders>
              <w:top w:val="nil"/>
              <w:left w:val="nil"/>
              <w:bottom w:val="single" w:sz="4" w:space="0" w:color="auto"/>
              <w:right w:val="nil"/>
            </w:tcBorders>
          </w:tcPr>
          <w:p w14:paraId="2E320B81" w14:textId="3A84B33B" w:rsidR="00EA3D23" w:rsidRPr="002425D3" w:rsidRDefault="00EA3D23"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35.15</w:t>
            </w:r>
            <w:r w:rsidR="00CE6867" w:rsidRPr="002425D3">
              <w:rPr>
                <w:rFonts w:eastAsia="Times New Roman" w:cs="Times New Roman"/>
                <w:color w:val="000000" w:themeColor="text1"/>
                <w:vertAlign w:val="superscript"/>
                <w:lang w:val="en-US" w:bidi="th-TH"/>
              </w:rPr>
              <w:t>a</w:t>
            </w:r>
          </w:p>
        </w:tc>
        <w:tc>
          <w:tcPr>
            <w:tcW w:w="436" w:type="pct"/>
            <w:tcBorders>
              <w:top w:val="nil"/>
              <w:left w:val="nil"/>
              <w:bottom w:val="single" w:sz="4" w:space="0" w:color="auto"/>
              <w:right w:val="nil"/>
            </w:tcBorders>
          </w:tcPr>
          <w:p w14:paraId="50F019C5" w14:textId="77777777" w:rsidR="00EA3D23" w:rsidRPr="002425D3" w:rsidRDefault="00EA3D23"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1.21</w:t>
            </w:r>
            <w:r w:rsidRPr="002425D3">
              <w:rPr>
                <w:rFonts w:eastAsia="Times New Roman" w:cs="Times New Roman"/>
                <w:color w:val="000000" w:themeColor="text1"/>
                <w:vertAlign w:val="superscript"/>
                <w:lang w:val="en-US" w:bidi="th-TH"/>
              </w:rPr>
              <w:t>b</w:t>
            </w:r>
          </w:p>
        </w:tc>
        <w:tc>
          <w:tcPr>
            <w:tcW w:w="711" w:type="pct"/>
            <w:gridSpan w:val="3"/>
            <w:tcBorders>
              <w:top w:val="nil"/>
              <w:left w:val="nil"/>
              <w:bottom w:val="single" w:sz="4" w:space="0" w:color="auto"/>
              <w:right w:val="single" w:sz="4" w:space="0" w:color="auto"/>
            </w:tcBorders>
          </w:tcPr>
          <w:p w14:paraId="26198677" w14:textId="48F06F58" w:rsidR="00EA3D23" w:rsidRPr="002425D3" w:rsidRDefault="00EA3D23"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24.61</w:t>
            </w:r>
            <w:r w:rsidR="00DF5104" w:rsidRPr="002425D3">
              <w:rPr>
                <w:rFonts w:eastAsia="Times New Roman" w:cs="Times New Roman"/>
                <w:color w:val="000000" w:themeColor="text1"/>
                <w:vertAlign w:val="superscript"/>
                <w:lang w:val="en-US" w:bidi="th-TH"/>
              </w:rPr>
              <w:t>a</w:t>
            </w:r>
          </w:p>
        </w:tc>
        <w:tc>
          <w:tcPr>
            <w:tcW w:w="438" w:type="pct"/>
            <w:tcBorders>
              <w:top w:val="nil"/>
              <w:left w:val="single" w:sz="4" w:space="0" w:color="auto"/>
              <w:bottom w:val="single" w:sz="4" w:space="0" w:color="auto"/>
              <w:right w:val="nil"/>
            </w:tcBorders>
          </w:tcPr>
          <w:p w14:paraId="3C484C49" w14:textId="5B7A3FA4"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7.07</w:t>
            </w:r>
            <w:r w:rsidR="00E51608" w:rsidRPr="002425D3">
              <w:rPr>
                <w:rFonts w:eastAsia="Times New Roman" w:cs="Times New Roman"/>
                <w:color w:val="000000" w:themeColor="text1"/>
                <w:vertAlign w:val="superscript"/>
                <w:lang w:val="en-US" w:bidi="th-TH"/>
              </w:rPr>
              <w:t>a</w:t>
            </w:r>
          </w:p>
        </w:tc>
        <w:tc>
          <w:tcPr>
            <w:tcW w:w="461" w:type="pct"/>
            <w:gridSpan w:val="2"/>
            <w:tcBorders>
              <w:top w:val="nil"/>
              <w:left w:val="nil"/>
              <w:bottom w:val="single" w:sz="4" w:space="0" w:color="auto"/>
              <w:right w:val="nil"/>
            </w:tcBorders>
          </w:tcPr>
          <w:p w14:paraId="3CA36A2E" w14:textId="545AD102"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24.27</w:t>
            </w:r>
            <w:r w:rsidR="00552749" w:rsidRPr="002425D3">
              <w:rPr>
                <w:rFonts w:eastAsia="Times New Roman" w:cs="Times New Roman"/>
                <w:color w:val="000000" w:themeColor="text1"/>
                <w:vertAlign w:val="superscript"/>
                <w:lang w:val="en-US" w:bidi="th-TH"/>
              </w:rPr>
              <w:t>a</w:t>
            </w:r>
          </w:p>
        </w:tc>
        <w:tc>
          <w:tcPr>
            <w:tcW w:w="616" w:type="pct"/>
            <w:gridSpan w:val="3"/>
            <w:tcBorders>
              <w:top w:val="nil"/>
              <w:left w:val="nil"/>
              <w:bottom w:val="single" w:sz="4" w:space="0" w:color="auto"/>
              <w:right w:val="nil"/>
            </w:tcBorders>
          </w:tcPr>
          <w:p w14:paraId="642D427F" w14:textId="77777777"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1.96</w:t>
            </w:r>
            <w:r w:rsidRPr="002425D3">
              <w:rPr>
                <w:rFonts w:eastAsia="Times New Roman" w:cs="Times New Roman"/>
                <w:color w:val="000000" w:themeColor="text1"/>
                <w:vertAlign w:val="superscript"/>
                <w:lang w:val="en-US" w:bidi="th-TH"/>
              </w:rPr>
              <w:t>b</w:t>
            </w:r>
          </w:p>
        </w:tc>
        <w:tc>
          <w:tcPr>
            <w:tcW w:w="572" w:type="pct"/>
            <w:tcBorders>
              <w:top w:val="nil"/>
              <w:left w:val="nil"/>
              <w:bottom w:val="single" w:sz="4" w:space="0" w:color="auto"/>
              <w:right w:val="nil"/>
            </w:tcBorders>
          </w:tcPr>
          <w:p w14:paraId="375CEF88" w14:textId="15C0321B"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13.11</w:t>
            </w:r>
            <w:r w:rsidR="00552749" w:rsidRPr="002425D3">
              <w:rPr>
                <w:rFonts w:eastAsia="Times New Roman" w:cs="Times New Roman"/>
                <w:color w:val="000000" w:themeColor="text1"/>
                <w:vertAlign w:val="superscript"/>
                <w:lang w:val="en-US" w:bidi="th-TH"/>
              </w:rPr>
              <w:t>a</w:t>
            </w:r>
          </w:p>
        </w:tc>
      </w:tr>
      <w:tr w:rsidR="00951AF2" w:rsidRPr="002425D3" w14:paraId="5AB49C67" w14:textId="77777777" w:rsidTr="002E1E08">
        <w:trPr>
          <w:gridAfter w:val="1"/>
          <w:wAfter w:w="141" w:type="pct"/>
          <w:trHeight w:val="20"/>
        </w:trPr>
        <w:tc>
          <w:tcPr>
            <w:tcW w:w="4859" w:type="pct"/>
            <w:gridSpan w:val="14"/>
            <w:tcBorders>
              <w:top w:val="single" w:sz="4" w:space="0" w:color="auto"/>
              <w:left w:val="nil"/>
              <w:bottom w:val="single" w:sz="4" w:space="0" w:color="auto"/>
              <w:right w:val="nil"/>
            </w:tcBorders>
          </w:tcPr>
          <w:p w14:paraId="4B74CBA0" w14:textId="4E095B88" w:rsidR="00EA3D23" w:rsidRPr="002425D3" w:rsidRDefault="00331299" w:rsidP="00AE79E5">
            <w:pPr>
              <w:rPr>
                <w:rFonts w:eastAsia="Times New Roman" w:cs="Times New Roman"/>
                <w:color w:val="000000" w:themeColor="text1"/>
                <w:lang w:val="en-US" w:bidi="th-TH"/>
              </w:rPr>
            </w:pPr>
            <w:r w:rsidRPr="002425D3">
              <w:rPr>
                <w:rFonts w:eastAsia="Times New Roman" w:cs="Times New Roman"/>
                <w:color w:val="000000" w:themeColor="text1"/>
                <w:lang w:val="en-US" w:bidi="th-TH"/>
              </w:rPr>
              <w:t>LMO</w:t>
            </w:r>
            <w:r w:rsidR="00EA3D23" w:rsidRPr="002425D3">
              <w:rPr>
                <w:rFonts w:eastAsia="Times New Roman" w:cs="Times New Roman"/>
                <w:color w:val="000000" w:themeColor="text1"/>
                <w:lang w:val="en-US" w:bidi="th-TH"/>
              </w:rPr>
              <w:t xml:space="preserve"> (%)</w:t>
            </w:r>
          </w:p>
        </w:tc>
      </w:tr>
      <w:tr w:rsidR="00951AF2" w:rsidRPr="002425D3" w14:paraId="18DAFDF4" w14:textId="77777777" w:rsidTr="002E1E08">
        <w:trPr>
          <w:gridAfter w:val="1"/>
          <w:wAfter w:w="141" w:type="pct"/>
          <w:trHeight w:val="20"/>
        </w:trPr>
        <w:tc>
          <w:tcPr>
            <w:tcW w:w="756" w:type="pct"/>
            <w:tcBorders>
              <w:top w:val="single" w:sz="4" w:space="0" w:color="auto"/>
              <w:left w:val="nil"/>
              <w:bottom w:val="nil"/>
              <w:right w:val="nil"/>
            </w:tcBorders>
          </w:tcPr>
          <w:p w14:paraId="5DE10F1B" w14:textId="77777777"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5</w:t>
            </w:r>
          </w:p>
        </w:tc>
        <w:tc>
          <w:tcPr>
            <w:tcW w:w="401" w:type="pct"/>
            <w:tcBorders>
              <w:top w:val="single" w:sz="4" w:space="0" w:color="auto"/>
              <w:left w:val="nil"/>
              <w:bottom w:val="nil"/>
              <w:right w:val="nil"/>
            </w:tcBorders>
          </w:tcPr>
          <w:p w14:paraId="1E0D6A09" w14:textId="079FBF91"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5.67</w:t>
            </w:r>
            <w:r w:rsidR="00CE6867" w:rsidRPr="002425D3">
              <w:rPr>
                <w:rFonts w:eastAsia="Times New Roman" w:cs="Times New Roman"/>
                <w:color w:val="000000" w:themeColor="text1"/>
                <w:vertAlign w:val="superscript"/>
                <w:lang w:val="en-US" w:bidi="th-TH"/>
              </w:rPr>
              <w:t>a</w:t>
            </w:r>
          </w:p>
        </w:tc>
        <w:tc>
          <w:tcPr>
            <w:tcW w:w="467" w:type="pct"/>
            <w:tcBorders>
              <w:top w:val="single" w:sz="4" w:space="0" w:color="auto"/>
              <w:left w:val="nil"/>
              <w:bottom w:val="nil"/>
              <w:right w:val="nil"/>
            </w:tcBorders>
          </w:tcPr>
          <w:p w14:paraId="03A98BFA" w14:textId="3B8E1481" w:rsidR="00EA3D23" w:rsidRPr="002425D3" w:rsidRDefault="00EA3D23" w:rsidP="00AE79E5">
            <w:pPr>
              <w:jc w:val="both"/>
              <w:rPr>
                <w:rFonts w:eastAsia="Times New Roman" w:cs="Times New Roman"/>
                <w:color w:val="000000" w:themeColor="text1"/>
                <w:lang w:val="id-ID" w:bidi="th-TH"/>
              </w:rPr>
            </w:pPr>
            <w:r w:rsidRPr="002425D3">
              <w:rPr>
                <w:rFonts w:eastAsia="Times New Roman" w:cs="Times New Roman"/>
                <w:color w:val="000000" w:themeColor="text1"/>
                <w:lang w:val="en-US" w:bidi="th-TH"/>
              </w:rPr>
              <w:t>35.99</w:t>
            </w:r>
            <w:r w:rsidR="00CE6867" w:rsidRPr="002425D3">
              <w:rPr>
                <w:rFonts w:eastAsia="Times New Roman" w:cs="Times New Roman"/>
                <w:color w:val="000000" w:themeColor="text1"/>
                <w:vertAlign w:val="superscript"/>
                <w:lang w:val="id-ID" w:bidi="th-TH"/>
              </w:rPr>
              <w:t>a</w:t>
            </w:r>
          </w:p>
        </w:tc>
        <w:tc>
          <w:tcPr>
            <w:tcW w:w="436" w:type="pct"/>
            <w:tcBorders>
              <w:top w:val="single" w:sz="4" w:space="0" w:color="auto"/>
              <w:left w:val="nil"/>
              <w:bottom w:val="nil"/>
              <w:right w:val="nil"/>
            </w:tcBorders>
          </w:tcPr>
          <w:p w14:paraId="1A6BABD9" w14:textId="0A358533" w:rsidR="00EA3D23" w:rsidRPr="002425D3" w:rsidRDefault="00EA3D23"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1.33</w:t>
            </w:r>
            <w:r w:rsidR="00DF5104" w:rsidRPr="002425D3">
              <w:rPr>
                <w:rFonts w:eastAsia="Times New Roman" w:cs="Times New Roman"/>
                <w:color w:val="000000" w:themeColor="text1"/>
                <w:vertAlign w:val="superscript"/>
                <w:lang w:val="en-US" w:bidi="th-TH"/>
              </w:rPr>
              <w:t>a</w:t>
            </w:r>
          </w:p>
        </w:tc>
        <w:tc>
          <w:tcPr>
            <w:tcW w:w="711" w:type="pct"/>
            <w:gridSpan w:val="3"/>
            <w:tcBorders>
              <w:top w:val="single" w:sz="4" w:space="0" w:color="auto"/>
              <w:left w:val="nil"/>
              <w:bottom w:val="nil"/>
              <w:right w:val="single" w:sz="4" w:space="0" w:color="auto"/>
            </w:tcBorders>
          </w:tcPr>
          <w:p w14:paraId="2FAC55E3" w14:textId="7506840B" w:rsidR="00EA3D23" w:rsidRPr="002425D3" w:rsidRDefault="00EA3D23"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28.73</w:t>
            </w:r>
            <w:r w:rsidR="00DF5104" w:rsidRPr="002425D3">
              <w:rPr>
                <w:rFonts w:eastAsia="Times New Roman" w:cs="Times New Roman"/>
                <w:color w:val="000000" w:themeColor="text1"/>
                <w:vertAlign w:val="superscript"/>
                <w:lang w:val="en-US" w:bidi="th-TH"/>
              </w:rPr>
              <w:t>a</w:t>
            </w:r>
          </w:p>
        </w:tc>
        <w:tc>
          <w:tcPr>
            <w:tcW w:w="438" w:type="pct"/>
            <w:tcBorders>
              <w:top w:val="nil"/>
              <w:left w:val="single" w:sz="4" w:space="0" w:color="auto"/>
              <w:bottom w:val="nil"/>
              <w:right w:val="nil"/>
            </w:tcBorders>
          </w:tcPr>
          <w:p w14:paraId="0167A5D5" w14:textId="46B6BACE"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7.05</w:t>
            </w:r>
            <w:r w:rsidR="006957DC" w:rsidRPr="002425D3">
              <w:rPr>
                <w:rFonts w:eastAsia="Times New Roman" w:cs="Times New Roman"/>
                <w:color w:val="000000" w:themeColor="text1"/>
                <w:vertAlign w:val="superscript"/>
                <w:lang w:val="en-US" w:bidi="th-TH"/>
              </w:rPr>
              <w:t>a</w:t>
            </w:r>
          </w:p>
        </w:tc>
        <w:tc>
          <w:tcPr>
            <w:tcW w:w="461" w:type="pct"/>
            <w:gridSpan w:val="2"/>
            <w:tcBorders>
              <w:top w:val="nil"/>
              <w:left w:val="nil"/>
              <w:bottom w:val="nil"/>
              <w:right w:val="nil"/>
            </w:tcBorders>
          </w:tcPr>
          <w:p w14:paraId="005190FC" w14:textId="584CBEBE"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23.37</w:t>
            </w:r>
            <w:r w:rsidR="00552749" w:rsidRPr="002425D3">
              <w:rPr>
                <w:rFonts w:eastAsia="Times New Roman" w:cs="Times New Roman"/>
                <w:color w:val="000000" w:themeColor="text1"/>
                <w:vertAlign w:val="superscript"/>
                <w:lang w:val="en-US" w:bidi="th-TH"/>
              </w:rPr>
              <w:t>a</w:t>
            </w:r>
          </w:p>
        </w:tc>
        <w:tc>
          <w:tcPr>
            <w:tcW w:w="616" w:type="pct"/>
            <w:gridSpan w:val="3"/>
            <w:tcBorders>
              <w:top w:val="nil"/>
              <w:left w:val="nil"/>
              <w:bottom w:val="nil"/>
              <w:right w:val="nil"/>
            </w:tcBorders>
          </w:tcPr>
          <w:p w14:paraId="5433B44A" w14:textId="7B89977E"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2.45</w:t>
            </w:r>
            <w:r w:rsidR="00552749" w:rsidRPr="002425D3">
              <w:rPr>
                <w:rFonts w:eastAsia="Times New Roman" w:cs="Times New Roman"/>
                <w:color w:val="000000" w:themeColor="text1"/>
                <w:vertAlign w:val="superscript"/>
                <w:lang w:val="en-US" w:bidi="th-TH"/>
              </w:rPr>
              <w:t>a</w:t>
            </w:r>
          </w:p>
        </w:tc>
        <w:tc>
          <w:tcPr>
            <w:tcW w:w="572" w:type="pct"/>
            <w:tcBorders>
              <w:top w:val="nil"/>
              <w:left w:val="nil"/>
              <w:bottom w:val="nil"/>
              <w:right w:val="nil"/>
            </w:tcBorders>
          </w:tcPr>
          <w:p w14:paraId="5E986EAE" w14:textId="34289023"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9.82</w:t>
            </w:r>
            <w:r w:rsidR="00A91055" w:rsidRPr="002425D3">
              <w:rPr>
                <w:rFonts w:eastAsia="Times New Roman" w:cs="Times New Roman"/>
                <w:color w:val="000000" w:themeColor="text1"/>
                <w:vertAlign w:val="superscript"/>
                <w:lang w:val="en-US" w:bidi="th-TH"/>
              </w:rPr>
              <w:t>a</w:t>
            </w:r>
          </w:p>
        </w:tc>
      </w:tr>
      <w:tr w:rsidR="00951AF2" w:rsidRPr="002425D3" w14:paraId="67A99372" w14:textId="77777777" w:rsidTr="002E1E08">
        <w:trPr>
          <w:gridAfter w:val="1"/>
          <w:wAfter w:w="141" w:type="pct"/>
          <w:trHeight w:val="20"/>
        </w:trPr>
        <w:tc>
          <w:tcPr>
            <w:tcW w:w="756" w:type="pct"/>
            <w:tcBorders>
              <w:top w:val="nil"/>
              <w:left w:val="nil"/>
              <w:bottom w:val="nil"/>
              <w:right w:val="nil"/>
            </w:tcBorders>
          </w:tcPr>
          <w:p w14:paraId="244D2CF8" w14:textId="77777777"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10</w:t>
            </w:r>
          </w:p>
        </w:tc>
        <w:tc>
          <w:tcPr>
            <w:tcW w:w="401" w:type="pct"/>
            <w:tcBorders>
              <w:top w:val="nil"/>
              <w:left w:val="nil"/>
              <w:bottom w:val="nil"/>
              <w:right w:val="nil"/>
            </w:tcBorders>
          </w:tcPr>
          <w:p w14:paraId="3FC2E9D4" w14:textId="7177B75A"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5.58</w:t>
            </w:r>
            <w:r w:rsidR="00CE6867" w:rsidRPr="002425D3">
              <w:rPr>
                <w:rFonts w:eastAsia="Times New Roman" w:cs="Times New Roman"/>
                <w:color w:val="000000" w:themeColor="text1"/>
                <w:vertAlign w:val="superscript"/>
                <w:lang w:val="en-US" w:bidi="th-TH"/>
              </w:rPr>
              <w:t>a</w:t>
            </w:r>
          </w:p>
        </w:tc>
        <w:tc>
          <w:tcPr>
            <w:tcW w:w="467" w:type="pct"/>
            <w:tcBorders>
              <w:top w:val="nil"/>
              <w:left w:val="nil"/>
              <w:bottom w:val="nil"/>
              <w:right w:val="nil"/>
            </w:tcBorders>
          </w:tcPr>
          <w:p w14:paraId="33914BA6" w14:textId="4C67D0EB" w:rsidR="00EA3D23" w:rsidRPr="002425D3" w:rsidRDefault="00EA3D23" w:rsidP="00AE79E5">
            <w:pPr>
              <w:jc w:val="both"/>
              <w:rPr>
                <w:rFonts w:eastAsia="Times New Roman" w:cs="Times New Roman"/>
                <w:color w:val="000000" w:themeColor="text1"/>
                <w:lang w:val="id-ID" w:bidi="th-TH"/>
              </w:rPr>
            </w:pPr>
            <w:r w:rsidRPr="002425D3">
              <w:rPr>
                <w:rFonts w:eastAsia="Times New Roman" w:cs="Times New Roman"/>
                <w:color w:val="000000" w:themeColor="text1"/>
                <w:lang w:val="en-US" w:bidi="th-TH"/>
              </w:rPr>
              <w:t>38.39</w:t>
            </w:r>
            <w:r w:rsidR="00CE6867" w:rsidRPr="002425D3">
              <w:rPr>
                <w:rFonts w:eastAsia="Times New Roman" w:cs="Times New Roman"/>
                <w:color w:val="000000" w:themeColor="text1"/>
                <w:vertAlign w:val="superscript"/>
                <w:lang w:val="id-ID" w:bidi="th-TH"/>
              </w:rPr>
              <w:t>a</w:t>
            </w:r>
          </w:p>
        </w:tc>
        <w:tc>
          <w:tcPr>
            <w:tcW w:w="436" w:type="pct"/>
            <w:tcBorders>
              <w:top w:val="nil"/>
              <w:left w:val="nil"/>
              <w:bottom w:val="nil"/>
              <w:right w:val="nil"/>
            </w:tcBorders>
          </w:tcPr>
          <w:p w14:paraId="680FECC7" w14:textId="268B4544" w:rsidR="00EA3D23" w:rsidRPr="002425D3" w:rsidRDefault="00EA3D23"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1.43</w:t>
            </w:r>
            <w:r w:rsidR="00DF5104" w:rsidRPr="002425D3">
              <w:rPr>
                <w:rFonts w:eastAsia="Times New Roman" w:cs="Times New Roman"/>
                <w:color w:val="000000" w:themeColor="text1"/>
                <w:vertAlign w:val="superscript"/>
                <w:lang w:val="en-US" w:bidi="th-TH"/>
              </w:rPr>
              <w:t>a</w:t>
            </w:r>
          </w:p>
        </w:tc>
        <w:tc>
          <w:tcPr>
            <w:tcW w:w="711" w:type="pct"/>
            <w:gridSpan w:val="3"/>
            <w:tcBorders>
              <w:top w:val="nil"/>
              <w:left w:val="nil"/>
              <w:bottom w:val="nil"/>
              <w:right w:val="single" w:sz="4" w:space="0" w:color="auto"/>
            </w:tcBorders>
          </w:tcPr>
          <w:p w14:paraId="45FB8774" w14:textId="72A736A0" w:rsidR="00EA3D23" w:rsidRPr="002425D3" w:rsidRDefault="00EA3D23"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27.74</w:t>
            </w:r>
            <w:r w:rsidR="00DF5104" w:rsidRPr="002425D3">
              <w:rPr>
                <w:rFonts w:eastAsia="Times New Roman" w:cs="Times New Roman"/>
                <w:color w:val="000000" w:themeColor="text1"/>
                <w:vertAlign w:val="superscript"/>
                <w:lang w:val="en-US" w:bidi="th-TH"/>
              </w:rPr>
              <w:t>a</w:t>
            </w:r>
          </w:p>
        </w:tc>
        <w:tc>
          <w:tcPr>
            <w:tcW w:w="438" w:type="pct"/>
            <w:tcBorders>
              <w:top w:val="nil"/>
              <w:left w:val="single" w:sz="4" w:space="0" w:color="auto"/>
              <w:bottom w:val="nil"/>
              <w:right w:val="nil"/>
            </w:tcBorders>
          </w:tcPr>
          <w:p w14:paraId="5D883BF7" w14:textId="6EFCA186"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6.72</w:t>
            </w:r>
            <w:r w:rsidR="00A91055" w:rsidRPr="002425D3">
              <w:rPr>
                <w:rFonts w:eastAsia="Times New Roman" w:cs="Times New Roman"/>
                <w:color w:val="000000" w:themeColor="text1"/>
                <w:vertAlign w:val="superscript"/>
                <w:lang w:val="en-US" w:bidi="th-TH"/>
              </w:rPr>
              <w:t>a</w:t>
            </w:r>
          </w:p>
        </w:tc>
        <w:tc>
          <w:tcPr>
            <w:tcW w:w="461" w:type="pct"/>
            <w:gridSpan w:val="2"/>
            <w:tcBorders>
              <w:top w:val="nil"/>
              <w:left w:val="nil"/>
              <w:bottom w:val="nil"/>
              <w:right w:val="nil"/>
            </w:tcBorders>
          </w:tcPr>
          <w:p w14:paraId="4E714FDE" w14:textId="731510DD"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25.05</w:t>
            </w:r>
            <w:r w:rsidR="00552749" w:rsidRPr="002425D3">
              <w:rPr>
                <w:rFonts w:eastAsia="Times New Roman" w:cs="Times New Roman"/>
                <w:color w:val="000000" w:themeColor="text1"/>
                <w:vertAlign w:val="superscript"/>
                <w:lang w:val="en-US" w:bidi="th-TH"/>
              </w:rPr>
              <w:t>a</w:t>
            </w:r>
          </w:p>
        </w:tc>
        <w:tc>
          <w:tcPr>
            <w:tcW w:w="616" w:type="pct"/>
            <w:gridSpan w:val="3"/>
            <w:tcBorders>
              <w:top w:val="nil"/>
              <w:left w:val="nil"/>
              <w:bottom w:val="nil"/>
              <w:right w:val="nil"/>
            </w:tcBorders>
          </w:tcPr>
          <w:p w14:paraId="6C11C905" w14:textId="291FD31B"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1.67</w:t>
            </w:r>
            <w:r w:rsidR="00552749" w:rsidRPr="002425D3">
              <w:rPr>
                <w:rFonts w:eastAsia="Times New Roman" w:cs="Times New Roman"/>
                <w:color w:val="000000" w:themeColor="text1"/>
                <w:vertAlign w:val="superscript"/>
                <w:lang w:val="en-US" w:bidi="th-TH"/>
              </w:rPr>
              <w:t>a</w:t>
            </w:r>
          </w:p>
        </w:tc>
        <w:tc>
          <w:tcPr>
            <w:tcW w:w="572" w:type="pct"/>
            <w:tcBorders>
              <w:top w:val="nil"/>
              <w:left w:val="nil"/>
              <w:bottom w:val="nil"/>
              <w:right w:val="nil"/>
            </w:tcBorders>
          </w:tcPr>
          <w:p w14:paraId="0159A8B3" w14:textId="77777777"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15.21</w:t>
            </w:r>
            <w:r w:rsidRPr="002425D3">
              <w:rPr>
                <w:rFonts w:eastAsia="Times New Roman" w:cs="Times New Roman"/>
                <w:color w:val="000000" w:themeColor="text1"/>
                <w:vertAlign w:val="superscript"/>
                <w:lang w:val="en-US" w:bidi="th-TH"/>
              </w:rPr>
              <w:t>a</w:t>
            </w:r>
          </w:p>
        </w:tc>
      </w:tr>
      <w:tr w:rsidR="00951AF2" w:rsidRPr="002425D3" w14:paraId="51CD7A38" w14:textId="77777777" w:rsidTr="002E1E08">
        <w:trPr>
          <w:gridAfter w:val="1"/>
          <w:wAfter w:w="141" w:type="pct"/>
          <w:trHeight w:val="20"/>
        </w:trPr>
        <w:tc>
          <w:tcPr>
            <w:tcW w:w="756" w:type="pct"/>
            <w:tcBorders>
              <w:top w:val="nil"/>
              <w:left w:val="nil"/>
              <w:bottom w:val="single" w:sz="4" w:space="0" w:color="auto"/>
              <w:right w:val="nil"/>
            </w:tcBorders>
          </w:tcPr>
          <w:p w14:paraId="6F8A7400" w14:textId="77777777"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15</w:t>
            </w:r>
          </w:p>
        </w:tc>
        <w:tc>
          <w:tcPr>
            <w:tcW w:w="401" w:type="pct"/>
            <w:tcBorders>
              <w:top w:val="nil"/>
              <w:left w:val="nil"/>
              <w:bottom w:val="single" w:sz="4" w:space="0" w:color="auto"/>
              <w:right w:val="nil"/>
            </w:tcBorders>
          </w:tcPr>
          <w:p w14:paraId="2D910569" w14:textId="103080BD"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5.43</w:t>
            </w:r>
            <w:r w:rsidR="00CE6867" w:rsidRPr="002425D3">
              <w:rPr>
                <w:rFonts w:eastAsia="Times New Roman" w:cs="Times New Roman"/>
                <w:color w:val="000000" w:themeColor="text1"/>
                <w:vertAlign w:val="superscript"/>
                <w:lang w:val="en-US" w:bidi="th-TH"/>
              </w:rPr>
              <w:t>a</w:t>
            </w:r>
          </w:p>
        </w:tc>
        <w:tc>
          <w:tcPr>
            <w:tcW w:w="467" w:type="pct"/>
            <w:tcBorders>
              <w:top w:val="nil"/>
              <w:left w:val="nil"/>
              <w:bottom w:val="single" w:sz="4" w:space="0" w:color="auto"/>
              <w:right w:val="nil"/>
            </w:tcBorders>
          </w:tcPr>
          <w:p w14:paraId="2F8945B7" w14:textId="20173F5E" w:rsidR="00EA3D23" w:rsidRPr="002425D3" w:rsidRDefault="00EA3D23" w:rsidP="00AE79E5">
            <w:pPr>
              <w:jc w:val="both"/>
              <w:rPr>
                <w:rFonts w:eastAsia="Times New Roman" w:cs="Times New Roman"/>
                <w:color w:val="000000" w:themeColor="text1"/>
                <w:lang w:val="id-ID" w:bidi="th-TH"/>
              </w:rPr>
            </w:pPr>
            <w:r w:rsidRPr="002425D3">
              <w:rPr>
                <w:rFonts w:eastAsia="Times New Roman" w:cs="Times New Roman"/>
                <w:color w:val="000000" w:themeColor="text1"/>
                <w:lang w:val="en-US" w:bidi="th-TH"/>
              </w:rPr>
              <w:t>34.92</w:t>
            </w:r>
            <w:r w:rsidR="00CE6867" w:rsidRPr="002425D3">
              <w:rPr>
                <w:rFonts w:eastAsia="Times New Roman" w:cs="Times New Roman"/>
                <w:color w:val="000000" w:themeColor="text1"/>
                <w:vertAlign w:val="superscript"/>
                <w:lang w:val="id-ID" w:bidi="th-TH"/>
              </w:rPr>
              <w:t>a</w:t>
            </w:r>
          </w:p>
        </w:tc>
        <w:tc>
          <w:tcPr>
            <w:tcW w:w="436" w:type="pct"/>
            <w:tcBorders>
              <w:top w:val="nil"/>
              <w:left w:val="nil"/>
              <w:bottom w:val="single" w:sz="4" w:space="0" w:color="auto"/>
              <w:right w:val="nil"/>
            </w:tcBorders>
          </w:tcPr>
          <w:p w14:paraId="40445CA4" w14:textId="34EDF304" w:rsidR="00EA3D23" w:rsidRPr="002425D3" w:rsidRDefault="00EA3D23"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1.45</w:t>
            </w:r>
            <w:r w:rsidR="00DF5104" w:rsidRPr="002425D3">
              <w:rPr>
                <w:rFonts w:eastAsia="Times New Roman" w:cs="Times New Roman"/>
                <w:color w:val="000000" w:themeColor="text1"/>
                <w:vertAlign w:val="superscript"/>
                <w:lang w:val="en-US" w:bidi="th-TH"/>
              </w:rPr>
              <w:t>a</w:t>
            </w:r>
          </w:p>
        </w:tc>
        <w:tc>
          <w:tcPr>
            <w:tcW w:w="711" w:type="pct"/>
            <w:gridSpan w:val="3"/>
            <w:tcBorders>
              <w:top w:val="nil"/>
              <w:left w:val="nil"/>
              <w:bottom w:val="single" w:sz="4" w:space="0" w:color="auto"/>
              <w:right w:val="single" w:sz="4" w:space="0" w:color="auto"/>
            </w:tcBorders>
          </w:tcPr>
          <w:p w14:paraId="19A2CD48" w14:textId="7B430737" w:rsidR="00EA3D23" w:rsidRPr="002425D3" w:rsidRDefault="00EA3D23"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24.61</w:t>
            </w:r>
            <w:r w:rsidR="00DF5104" w:rsidRPr="002425D3">
              <w:rPr>
                <w:rFonts w:eastAsia="Times New Roman" w:cs="Times New Roman"/>
                <w:color w:val="000000" w:themeColor="text1"/>
                <w:vertAlign w:val="superscript"/>
                <w:lang w:val="en-US" w:bidi="th-TH"/>
              </w:rPr>
              <w:t>a</w:t>
            </w:r>
          </w:p>
        </w:tc>
        <w:tc>
          <w:tcPr>
            <w:tcW w:w="438" w:type="pct"/>
            <w:tcBorders>
              <w:top w:val="nil"/>
              <w:left w:val="single" w:sz="4" w:space="0" w:color="auto"/>
              <w:bottom w:val="single" w:sz="4" w:space="0" w:color="auto"/>
              <w:right w:val="nil"/>
            </w:tcBorders>
          </w:tcPr>
          <w:p w14:paraId="15AA047F" w14:textId="6CCD87B0"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6.84</w:t>
            </w:r>
            <w:r w:rsidR="006957DC" w:rsidRPr="002425D3">
              <w:rPr>
                <w:rFonts w:eastAsia="Times New Roman" w:cs="Times New Roman"/>
                <w:color w:val="000000" w:themeColor="text1"/>
                <w:vertAlign w:val="superscript"/>
                <w:lang w:val="en-US" w:bidi="th-TH"/>
              </w:rPr>
              <w:t>a</w:t>
            </w:r>
          </w:p>
        </w:tc>
        <w:tc>
          <w:tcPr>
            <w:tcW w:w="461" w:type="pct"/>
            <w:gridSpan w:val="2"/>
            <w:tcBorders>
              <w:top w:val="nil"/>
              <w:left w:val="nil"/>
              <w:bottom w:val="single" w:sz="4" w:space="0" w:color="auto"/>
              <w:right w:val="nil"/>
            </w:tcBorders>
          </w:tcPr>
          <w:p w14:paraId="367B3E99" w14:textId="7AF2D4C6"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24.28</w:t>
            </w:r>
            <w:r w:rsidR="00552749" w:rsidRPr="002425D3">
              <w:rPr>
                <w:rFonts w:eastAsia="Times New Roman" w:cs="Times New Roman"/>
                <w:color w:val="000000" w:themeColor="text1"/>
                <w:vertAlign w:val="superscript"/>
                <w:lang w:val="en-US" w:bidi="th-TH"/>
              </w:rPr>
              <w:t>a</w:t>
            </w:r>
          </w:p>
        </w:tc>
        <w:tc>
          <w:tcPr>
            <w:tcW w:w="616" w:type="pct"/>
            <w:gridSpan w:val="3"/>
            <w:tcBorders>
              <w:top w:val="nil"/>
              <w:left w:val="nil"/>
              <w:bottom w:val="single" w:sz="4" w:space="0" w:color="auto"/>
              <w:right w:val="nil"/>
            </w:tcBorders>
          </w:tcPr>
          <w:p w14:paraId="311D51D8" w14:textId="6CDF7E51"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1.81</w:t>
            </w:r>
            <w:r w:rsidR="00552749" w:rsidRPr="002425D3">
              <w:rPr>
                <w:rFonts w:eastAsia="Times New Roman" w:cs="Times New Roman"/>
                <w:color w:val="000000" w:themeColor="text1"/>
                <w:vertAlign w:val="superscript"/>
                <w:lang w:val="en-US" w:bidi="th-TH"/>
              </w:rPr>
              <w:t>a</w:t>
            </w:r>
          </w:p>
        </w:tc>
        <w:tc>
          <w:tcPr>
            <w:tcW w:w="572" w:type="pct"/>
            <w:tcBorders>
              <w:top w:val="nil"/>
              <w:left w:val="nil"/>
              <w:bottom w:val="single" w:sz="4" w:space="0" w:color="auto"/>
              <w:right w:val="nil"/>
            </w:tcBorders>
          </w:tcPr>
          <w:p w14:paraId="4CD99247" w14:textId="77777777"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14.03</w:t>
            </w:r>
            <w:r w:rsidRPr="002425D3">
              <w:rPr>
                <w:rFonts w:eastAsia="Times New Roman" w:cs="Times New Roman"/>
                <w:color w:val="000000" w:themeColor="text1"/>
                <w:vertAlign w:val="superscript"/>
                <w:lang w:val="en-US" w:bidi="th-TH"/>
              </w:rPr>
              <w:t>a</w:t>
            </w:r>
          </w:p>
        </w:tc>
      </w:tr>
      <w:tr w:rsidR="00951AF2" w:rsidRPr="002425D3" w14:paraId="6EE3FAE1" w14:textId="77777777" w:rsidTr="002E1E08">
        <w:trPr>
          <w:gridAfter w:val="1"/>
          <w:wAfter w:w="141" w:type="pct"/>
          <w:trHeight w:val="20"/>
        </w:trPr>
        <w:tc>
          <w:tcPr>
            <w:tcW w:w="756" w:type="pct"/>
            <w:tcBorders>
              <w:top w:val="single" w:sz="4" w:space="0" w:color="auto"/>
              <w:left w:val="nil"/>
              <w:bottom w:val="single" w:sz="4" w:space="0" w:color="auto"/>
              <w:right w:val="nil"/>
            </w:tcBorders>
          </w:tcPr>
          <w:p w14:paraId="52D69AAC" w14:textId="77777777" w:rsidR="00EA3D23" w:rsidRPr="002425D3" w:rsidRDefault="00EA3D23"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Interaction:</w:t>
            </w:r>
          </w:p>
        </w:tc>
        <w:tc>
          <w:tcPr>
            <w:tcW w:w="401" w:type="pct"/>
            <w:tcBorders>
              <w:top w:val="single" w:sz="4" w:space="0" w:color="auto"/>
              <w:left w:val="nil"/>
              <w:bottom w:val="single" w:sz="4" w:space="0" w:color="auto"/>
              <w:right w:val="nil"/>
            </w:tcBorders>
          </w:tcPr>
          <w:p w14:paraId="0DF89AA5" w14:textId="7961D023" w:rsidR="00EA3D23" w:rsidRPr="002425D3" w:rsidRDefault="00CE6867"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n</w:t>
            </w:r>
            <w:r w:rsidR="00EA3D23" w:rsidRPr="002425D3">
              <w:rPr>
                <w:rFonts w:eastAsia="Times New Roman" w:cs="Times New Roman"/>
                <w:color w:val="000000" w:themeColor="text1"/>
                <w:lang w:val="en-US" w:bidi="th-TH"/>
              </w:rPr>
              <w:t>s</w:t>
            </w:r>
          </w:p>
        </w:tc>
        <w:tc>
          <w:tcPr>
            <w:tcW w:w="467" w:type="pct"/>
            <w:tcBorders>
              <w:top w:val="single" w:sz="4" w:space="0" w:color="auto"/>
              <w:left w:val="nil"/>
              <w:bottom w:val="single" w:sz="4" w:space="0" w:color="auto"/>
              <w:right w:val="nil"/>
            </w:tcBorders>
          </w:tcPr>
          <w:p w14:paraId="15515D79" w14:textId="77777777"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ns</w:t>
            </w:r>
          </w:p>
        </w:tc>
        <w:tc>
          <w:tcPr>
            <w:tcW w:w="436" w:type="pct"/>
            <w:tcBorders>
              <w:top w:val="single" w:sz="4" w:space="0" w:color="auto"/>
              <w:left w:val="nil"/>
              <w:bottom w:val="single" w:sz="4" w:space="0" w:color="auto"/>
              <w:right w:val="nil"/>
            </w:tcBorders>
          </w:tcPr>
          <w:p w14:paraId="6D7BA0E7" w14:textId="69672957" w:rsidR="00EA3D23" w:rsidRPr="002425D3" w:rsidRDefault="00EA3D23"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 xml:space="preserve">    </w:t>
            </w:r>
            <w:r w:rsidR="00DF5104" w:rsidRPr="002425D3">
              <w:rPr>
                <w:rFonts w:eastAsia="Times New Roman" w:cs="Times New Roman"/>
                <w:color w:val="000000" w:themeColor="text1"/>
                <w:lang w:val="en-US" w:bidi="th-TH"/>
              </w:rPr>
              <w:t>n</w:t>
            </w:r>
            <w:r w:rsidRPr="002425D3">
              <w:rPr>
                <w:rFonts w:eastAsia="Times New Roman" w:cs="Times New Roman"/>
                <w:color w:val="000000" w:themeColor="text1"/>
                <w:lang w:val="en-US" w:bidi="th-TH"/>
              </w:rPr>
              <w:t>s</w:t>
            </w:r>
          </w:p>
        </w:tc>
        <w:tc>
          <w:tcPr>
            <w:tcW w:w="251" w:type="pct"/>
            <w:gridSpan w:val="2"/>
            <w:tcBorders>
              <w:top w:val="single" w:sz="4" w:space="0" w:color="auto"/>
              <w:left w:val="nil"/>
              <w:bottom w:val="single" w:sz="4" w:space="0" w:color="auto"/>
              <w:right w:val="nil"/>
            </w:tcBorders>
          </w:tcPr>
          <w:p w14:paraId="3AD8B5BB" w14:textId="77777777" w:rsidR="00EA3D23" w:rsidRPr="002425D3" w:rsidRDefault="00EA3D23" w:rsidP="00AE79E5">
            <w:pPr>
              <w:jc w:val="both"/>
              <w:rPr>
                <w:rFonts w:eastAsia="Times New Roman" w:cs="Times New Roman"/>
                <w:color w:val="000000" w:themeColor="text1"/>
                <w:lang w:val="en-US" w:bidi="th-TH"/>
              </w:rPr>
            </w:pPr>
            <w:r w:rsidRPr="002425D3">
              <w:rPr>
                <w:rFonts w:eastAsia="Times New Roman" w:cs="Times New Roman"/>
                <w:color w:val="000000" w:themeColor="text1"/>
                <w:lang w:val="en-US" w:bidi="th-TH"/>
              </w:rPr>
              <w:t>ns</w:t>
            </w:r>
          </w:p>
        </w:tc>
        <w:tc>
          <w:tcPr>
            <w:tcW w:w="461" w:type="pct"/>
            <w:tcBorders>
              <w:top w:val="single" w:sz="4" w:space="0" w:color="auto"/>
              <w:left w:val="nil"/>
              <w:bottom w:val="single" w:sz="4" w:space="0" w:color="auto"/>
              <w:right w:val="nil"/>
            </w:tcBorders>
          </w:tcPr>
          <w:p w14:paraId="26C08B7F" w14:textId="77777777" w:rsidR="00EA3D23" w:rsidRPr="002425D3" w:rsidRDefault="00EA3D23" w:rsidP="00AE79E5">
            <w:pPr>
              <w:jc w:val="both"/>
              <w:rPr>
                <w:rFonts w:eastAsia="Times New Roman" w:cs="Times New Roman"/>
                <w:color w:val="000000" w:themeColor="text1"/>
                <w:lang w:val="en-US" w:bidi="th-TH"/>
              </w:rPr>
            </w:pPr>
          </w:p>
        </w:tc>
        <w:tc>
          <w:tcPr>
            <w:tcW w:w="438" w:type="pct"/>
            <w:tcBorders>
              <w:top w:val="single" w:sz="4" w:space="0" w:color="auto"/>
              <w:left w:val="nil"/>
              <w:bottom w:val="single" w:sz="4" w:space="0" w:color="auto"/>
              <w:right w:val="nil"/>
            </w:tcBorders>
          </w:tcPr>
          <w:p w14:paraId="43B44255" w14:textId="77777777"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ns</w:t>
            </w:r>
          </w:p>
        </w:tc>
        <w:tc>
          <w:tcPr>
            <w:tcW w:w="871" w:type="pct"/>
            <w:gridSpan w:val="4"/>
            <w:tcBorders>
              <w:top w:val="single" w:sz="4" w:space="0" w:color="auto"/>
              <w:left w:val="nil"/>
              <w:bottom w:val="single" w:sz="4" w:space="0" w:color="auto"/>
              <w:right w:val="nil"/>
            </w:tcBorders>
          </w:tcPr>
          <w:p w14:paraId="75617D62" w14:textId="0E17A7C7" w:rsidR="00EA3D23" w:rsidRPr="002425D3" w:rsidRDefault="00552749"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n</w:t>
            </w:r>
            <w:r w:rsidR="00EA3D23" w:rsidRPr="002425D3">
              <w:rPr>
                <w:rFonts w:eastAsia="Times New Roman" w:cs="Times New Roman"/>
                <w:color w:val="000000" w:themeColor="text1"/>
                <w:lang w:val="en-US" w:bidi="th-TH"/>
              </w:rPr>
              <w:t>s</w:t>
            </w:r>
          </w:p>
        </w:tc>
        <w:tc>
          <w:tcPr>
            <w:tcW w:w="205" w:type="pct"/>
            <w:tcBorders>
              <w:top w:val="single" w:sz="4" w:space="0" w:color="auto"/>
              <w:left w:val="nil"/>
              <w:bottom w:val="single" w:sz="4" w:space="0" w:color="auto"/>
              <w:right w:val="nil"/>
            </w:tcBorders>
          </w:tcPr>
          <w:p w14:paraId="381415E2" w14:textId="77777777" w:rsidR="00EA3D23" w:rsidRPr="002425D3" w:rsidRDefault="00EA3D23" w:rsidP="00AE79E5">
            <w:pPr>
              <w:ind w:left="-221"/>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ns</w:t>
            </w:r>
          </w:p>
        </w:tc>
        <w:tc>
          <w:tcPr>
            <w:tcW w:w="572" w:type="pct"/>
            <w:tcBorders>
              <w:top w:val="single" w:sz="4" w:space="0" w:color="auto"/>
              <w:left w:val="nil"/>
              <w:bottom w:val="single" w:sz="4" w:space="0" w:color="auto"/>
              <w:right w:val="nil"/>
            </w:tcBorders>
          </w:tcPr>
          <w:p w14:paraId="75984D8C" w14:textId="77777777" w:rsidR="00EA3D23" w:rsidRPr="002425D3" w:rsidRDefault="00EA3D23" w:rsidP="00AE79E5">
            <w:pPr>
              <w:jc w:val="center"/>
              <w:rPr>
                <w:rFonts w:eastAsia="Times New Roman" w:cs="Times New Roman"/>
                <w:color w:val="000000" w:themeColor="text1"/>
                <w:lang w:val="en-US" w:bidi="th-TH"/>
              </w:rPr>
            </w:pPr>
            <w:r w:rsidRPr="002425D3">
              <w:rPr>
                <w:rFonts w:eastAsia="Times New Roman" w:cs="Times New Roman"/>
                <w:color w:val="000000" w:themeColor="text1"/>
                <w:lang w:val="en-US" w:bidi="th-TH"/>
              </w:rPr>
              <w:t>ns</w:t>
            </w:r>
          </w:p>
        </w:tc>
      </w:tr>
    </w:tbl>
    <w:p w14:paraId="1FE49DB4" w14:textId="03BFA94D" w:rsidR="003F13D3" w:rsidRPr="002425D3" w:rsidRDefault="006760F4" w:rsidP="00AE79E5">
      <w:pPr>
        <w:jc w:val="both"/>
        <w:rPr>
          <w:rFonts w:eastAsia="Times New Roman" w:cs="Times New Roman"/>
          <w:color w:val="000000" w:themeColor="text1"/>
          <w:szCs w:val="24"/>
          <w:lang w:val="en-US" w:bidi="th-TH"/>
        </w:rPr>
      </w:pPr>
      <w:r w:rsidRPr="002425D3">
        <w:rPr>
          <w:rFonts w:eastAsia="Times New Roman" w:cs="Times New Roman"/>
          <w:color w:val="000000" w:themeColor="text1"/>
          <w:szCs w:val="24"/>
          <w:lang w:val="en-US" w:bidi="th-TH"/>
        </w:rPr>
        <w:t xml:space="preserve">LI: Oil Palm frond compost, L2: Coffee husk compost, L3: </w:t>
      </w:r>
      <w:proofErr w:type="spellStart"/>
      <w:r w:rsidRPr="002425D3">
        <w:rPr>
          <w:rFonts w:eastAsia="Times New Roman" w:cs="Times New Roman"/>
          <w:i/>
          <w:iCs/>
          <w:color w:val="000000" w:themeColor="text1"/>
          <w:szCs w:val="24"/>
          <w:lang w:val="en-US" w:bidi="th-TH"/>
        </w:rPr>
        <w:t>Melastoma</w:t>
      </w:r>
      <w:proofErr w:type="spellEnd"/>
      <w:r w:rsidRPr="002425D3">
        <w:rPr>
          <w:rFonts w:eastAsia="Times New Roman" w:cs="Times New Roman"/>
          <w:color w:val="000000" w:themeColor="text1"/>
          <w:szCs w:val="24"/>
          <w:lang w:val="en-US" w:bidi="th-TH"/>
        </w:rPr>
        <w:t xml:space="preserve"> compost. Numbers followed by the same letter </w:t>
      </w:r>
      <w:r w:rsidR="00C861C7" w:rsidRPr="002425D3">
        <w:rPr>
          <w:rFonts w:eastAsia="Times New Roman" w:cs="Times New Roman"/>
          <w:color w:val="000000" w:themeColor="text1"/>
          <w:szCs w:val="24"/>
          <w:lang w:val="en-US" w:bidi="th-TH"/>
        </w:rPr>
        <w:t>within</w:t>
      </w:r>
      <w:r w:rsidRPr="002425D3">
        <w:rPr>
          <w:rFonts w:eastAsia="Times New Roman" w:cs="Times New Roman"/>
          <w:color w:val="000000" w:themeColor="text1"/>
          <w:szCs w:val="24"/>
          <w:lang w:val="en-US" w:bidi="th-TH"/>
        </w:rPr>
        <w:t xml:space="preserve"> a column is not significantly different at 5%</w:t>
      </w:r>
    </w:p>
    <w:p w14:paraId="0BB255B9" w14:textId="77777777" w:rsidR="006760F4" w:rsidRPr="002425D3" w:rsidRDefault="006760F4" w:rsidP="00AE79E5">
      <w:pPr>
        <w:ind w:firstLine="567"/>
        <w:jc w:val="both"/>
        <w:rPr>
          <w:rFonts w:cs="Times New Roman"/>
          <w:color w:val="000000" w:themeColor="text1"/>
          <w:sz w:val="24"/>
          <w:szCs w:val="24"/>
          <w:lang w:val="en-US" w:eastAsia="zh-CN"/>
        </w:rPr>
      </w:pPr>
    </w:p>
    <w:p w14:paraId="6B6F8143" w14:textId="77777777" w:rsidR="005902A5" w:rsidRPr="002425D3" w:rsidRDefault="005902A5" w:rsidP="00AE79E5">
      <w:pPr>
        <w:ind w:firstLine="567"/>
        <w:jc w:val="both"/>
        <w:rPr>
          <w:rFonts w:cs="Times New Roman"/>
          <w:color w:val="000000" w:themeColor="text1"/>
          <w:sz w:val="24"/>
          <w:szCs w:val="24"/>
          <w:lang w:eastAsia="zh-CN"/>
        </w:rPr>
      </w:pPr>
      <w:r w:rsidRPr="002425D3">
        <w:rPr>
          <w:rFonts w:cs="Times New Roman"/>
          <w:color w:val="000000" w:themeColor="text1"/>
          <w:sz w:val="24"/>
          <w:szCs w:val="24"/>
          <w:lang w:eastAsia="zh-CN"/>
        </w:rPr>
        <w:t xml:space="preserve">The study also revealed that micronutrients </w:t>
      </w:r>
      <w:r w:rsidRPr="002425D3">
        <w:rPr>
          <w:rFonts w:cs="Times New Roman"/>
          <w:color w:val="000000" w:themeColor="text1"/>
          <w:sz w:val="24"/>
          <w:szCs w:val="24"/>
        </w:rPr>
        <w:t xml:space="preserve">(Fe, Cu, and Zn) at week 4 and 8 significantly differed among waste type (p&lt;0.05) (Table 3). At week 4, compost derived from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(L3) had the greatest content of Fe (2461.67 mg/kg) compared to those from oil palm waste (L1) (971.67 mg/kg) and coffee husk waste (L2) (253.11 mg/kg). The trend was consistent at week 8 where L3 compost (2660.00 mg/kg) remained higher than those L1 (980.22 mg/kg) and L2 (180.11 mg/kg). These findings designated that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contains more Fe than other sources.</w:t>
      </w:r>
    </w:p>
    <w:p w14:paraId="2FBEDDE1" w14:textId="77777777" w:rsidR="005902A5" w:rsidRPr="002425D3" w:rsidRDefault="005902A5" w:rsidP="00AE79E5">
      <w:pPr>
        <w:ind w:firstLine="567"/>
        <w:jc w:val="both"/>
        <w:rPr>
          <w:rFonts w:cs="Times New Roman"/>
          <w:color w:val="000000" w:themeColor="text1"/>
          <w:sz w:val="24"/>
          <w:szCs w:val="24"/>
        </w:rPr>
      </w:pPr>
      <w:r w:rsidRPr="002425D3">
        <w:rPr>
          <w:rFonts w:cs="Times New Roman"/>
          <w:color w:val="000000" w:themeColor="text1"/>
          <w:sz w:val="24"/>
          <w:szCs w:val="24"/>
        </w:rPr>
        <w:t xml:space="preserve">Likewise, at week 4, the type of waste material significantly influenced copper (Cu) content. Compost from coffee husk exhibited the highest Cu content (6.67 mg/kg), followed by oil palm waste (3.66 mg/kg), being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compost exhibiting the lowest content (2.89 mg/kg). Nonetheless, by week 8, compost from all waste types had comparable Cu content (Table 3). </w:t>
      </w:r>
    </w:p>
    <w:p w14:paraId="4852C200" w14:textId="77777777" w:rsidR="005902A5" w:rsidRPr="002425D3" w:rsidRDefault="005902A5" w:rsidP="00AE79E5">
      <w:pPr>
        <w:ind w:firstLine="567"/>
        <w:jc w:val="both"/>
        <w:rPr>
          <w:rFonts w:cs="Times New Roman"/>
          <w:color w:val="000000" w:themeColor="text1"/>
          <w:sz w:val="24"/>
          <w:szCs w:val="24"/>
        </w:rPr>
      </w:pPr>
      <w:r w:rsidRPr="002425D3">
        <w:rPr>
          <w:rFonts w:cs="Times New Roman"/>
          <w:color w:val="000000" w:themeColor="text1"/>
          <w:sz w:val="24"/>
          <w:szCs w:val="24"/>
        </w:rPr>
        <w:t xml:space="preserve">A similar trend was detected in zinc (Zn) content. By week 4, the highest Zn 4.88 mg/kg) was found in compost derived from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significantly higher than that of coffee husks (3.55 mg/kg) and oil palm waste (2.22 mg/kg) </w:t>
      </w:r>
      <w:r w:rsidRPr="002425D3">
        <w:rPr>
          <w:rFonts w:cs="Times New Roman"/>
          <w:color w:val="000000" w:themeColor="text1"/>
          <w:sz w:val="24"/>
          <w:szCs w:val="24"/>
        </w:rPr>
        <w:lastRenderedPageBreak/>
        <w:t xml:space="preserve">(Table 3). By week 8,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compost still had the highest Zn concentration (4.89 mg/kg), followed by coffee husks (4.33 mg/kg) and oil palm waste (4.00 mg/kg).</w:t>
      </w:r>
    </w:p>
    <w:p w14:paraId="5FAEFEBE" w14:textId="227FFE97" w:rsidR="00B173BC" w:rsidRPr="002425D3" w:rsidRDefault="005902A5" w:rsidP="00AE79E5">
      <w:pPr>
        <w:ind w:firstLine="567"/>
        <w:jc w:val="both"/>
        <w:rPr>
          <w:rFonts w:cs="Times New Roman"/>
          <w:color w:val="000000" w:themeColor="text1"/>
          <w:sz w:val="24"/>
          <w:szCs w:val="24"/>
          <w:lang w:eastAsia="zh-CN"/>
        </w:rPr>
      </w:pPr>
      <w:r w:rsidRPr="002425D3">
        <w:rPr>
          <w:rFonts w:cs="Times New Roman"/>
          <w:color w:val="000000" w:themeColor="text1"/>
          <w:sz w:val="24"/>
          <w:szCs w:val="24"/>
        </w:rPr>
        <w:t>On the other hand, LMO concentration (5%, 10%, and 15%) had no significant effect on iron (Fe), copper (Cu), and zinc (Zn) concentrations at either week 4 or week 8 (Table 3). Also, there was no significant interaction between waste type and LMO concentration were found in any of the micronutrients. These findings highlight that the type of organic waste was the key factor affecting micronutrient, while LMO concentration did not affect under the conditions of this study.</w:t>
      </w:r>
    </w:p>
    <w:p w14:paraId="43B00D4E" w14:textId="61A28EB1" w:rsidR="00EA260F" w:rsidRPr="002425D3" w:rsidRDefault="00EA260F" w:rsidP="00AE79E5">
      <w:pPr>
        <w:jc w:val="both"/>
        <w:rPr>
          <w:rFonts w:eastAsia="Times New Roman" w:cs="Times New Roman"/>
          <w:color w:val="000000" w:themeColor="text1"/>
          <w:sz w:val="24"/>
          <w:szCs w:val="24"/>
          <w:lang w:bidi="th-TH"/>
        </w:rPr>
      </w:pPr>
    </w:p>
    <w:p w14:paraId="1BDB9265" w14:textId="4A7E279C" w:rsidR="00EA3D23" w:rsidRPr="002425D3" w:rsidRDefault="006F418B" w:rsidP="00AE79E5">
      <w:pPr>
        <w:contextualSpacing/>
        <w:jc w:val="both"/>
        <w:rPr>
          <w:rFonts w:cs="Times New Roman"/>
          <w:color w:val="000000" w:themeColor="text1"/>
          <w:sz w:val="24"/>
          <w:szCs w:val="24"/>
        </w:rPr>
      </w:pPr>
      <w:r w:rsidRPr="002425D3">
        <w:rPr>
          <w:rFonts w:cs="Times New Roman"/>
          <w:b/>
          <w:bCs/>
          <w:color w:val="000000" w:themeColor="text1"/>
          <w:sz w:val="24"/>
          <w:szCs w:val="24"/>
        </w:rPr>
        <w:t>Tabel 3.</w:t>
      </w:r>
      <w:r w:rsidRPr="002425D3">
        <w:rPr>
          <w:rFonts w:cs="Times New Roman"/>
          <w:color w:val="000000" w:themeColor="text1"/>
          <w:sz w:val="24"/>
          <w:szCs w:val="24"/>
        </w:rPr>
        <w:t xml:space="preserve"> </w:t>
      </w:r>
      <w:r w:rsidR="005902A5" w:rsidRPr="002425D3">
        <w:rPr>
          <w:rFonts w:cs="Times New Roman"/>
          <w:color w:val="000000" w:themeColor="text1"/>
          <w:sz w:val="24"/>
          <w:szCs w:val="24"/>
        </w:rPr>
        <w:t>The content of micronutrients (Fe, Cu, Zn) in compost as influenced by various Waste Types and LMO Concentration</w:t>
      </w:r>
    </w:p>
    <w:tbl>
      <w:tblPr>
        <w:tblStyle w:val="TableGrid"/>
        <w:tblW w:w="5000" w:type="pct"/>
        <w:jc w:val="center"/>
        <w:tblLook w:val="04A0" w:firstRow="1" w:lastRow="0" w:firstColumn="1" w:lastColumn="0" w:noHBand="0" w:noVBand="1"/>
      </w:tblPr>
      <w:tblGrid>
        <w:gridCol w:w="1258"/>
        <w:gridCol w:w="1119"/>
        <w:gridCol w:w="978"/>
        <w:gridCol w:w="978"/>
        <w:gridCol w:w="1398"/>
        <w:gridCol w:w="978"/>
        <w:gridCol w:w="983"/>
      </w:tblGrid>
      <w:tr w:rsidR="00951AF2" w:rsidRPr="002425D3" w14:paraId="4BDA257A" w14:textId="77777777" w:rsidTr="00AE79E5">
        <w:trPr>
          <w:trHeight w:val="20"/>
          <w:jc w:val="center"/>
        </w:trPr>
        <w:tc>
          <w:tcPr>
            <w:tcW w:w="817" w:type="pct"/>
            <w:vMerge w:val="restart"/>
            <w:tcBorders>
              <w:top w:val="single" w:sz="4" w:space="0" w:color="auto"/>
              <w:left w:val="nil"/>
              <w:bottom w:val="nil"/>
              <w:right w:val="nil"/>
            </w:tcBorders>
          </w:tcPr>
          <w:p w14:paraId="51B590DA" w14:textId="77777777" w:rsidR="00EA3D23" w:rsidRPr="002425D3" w:rsidRDefault="00EA3D23" w:rsidP="00AE79E5">
            <w:pPr>
              <w:jc w:val="both"/>
              <w:rPr>
                <w:rFonts w:cs="Times New Roman"/>
                <w:b/>
                <w:color w:val="000000" w:themeColor="text1"/>
                <w:szCs w:val="24"/>
              </w:rPr>
            </w:pPr>
          </w:p>
          <w:p w14:paraId="3D82D256" w14:textId="77777777" w:rsidR="00EA3D23" w:rsidRPr="002425D3" w:rsidRDefault="00EA3D23" w:rsidP="00AE79E5">
            <w:pPr>
              <w:jc w:val="both"/>
              <w:rPr>
                <w:rFonts w:cs="Times New Roman"/>
                <w:b/>
                <w:color w:val="000000" w:themeColor="text1"/>
                <w:szCs w:val="24"/>
              </w:rPr>
            </w:pPr>
            <w:r w:rsidRPr="002425D3">
              <w:rPr>
                <w:rFonts w:eastAsia="Times New Roman" w:cs="Times New Roman"/>
                <w:b/>
                <w:color w:val="000000" w:themeColor="text1"/>
                <w:szCs w:val="24"/>
                <w:lang w:val="en-US" w:bidi="th-TH"/>
              </w:rPr>
              <w:t>Waste types</w:t>
            </w:r>
          </w:p>
        </w:tc>
        <w:tc>
          <w:tcPr>
            <w:tcW w:w="1999" w:type="pct"/>
            <w:gridSpan w:val="3"/>
            <w:tcBorders>
              <w:top w:val="single" w:sz="4" w:space="0" w:color="auto"/>
              <w:left w:val="nil"/>
              <w:bottom w:val="single" w:sz="4" w:space="0" w:color="auto"/>
              <w:right w:val="nil"/>
            </w:tcBorders>
          </w:tcPr>
          <w:p w14:paraId="5ECC1098" w14:textId="77777777" w:rsidR="00EA3D23" w:rsidRPr="002425D3" w:rsidRDefault="00EA3D23" w:rsidP="00AE79E5">
            <w:pPr>
              <w:jc w:val="center"/>
              <w:rPr>
                <w:rFonts w:cs="Times New Roman"/>
                <w:b/>
                <w:color w:val="000000" w:themeColor="text1"/>
                <w:szCs w:val="24"/>
              </w:rPr>
            </w:pPr>
            <w:r w:rsidRPr="002425D3">
              <w:rPr>
                <w:rFonts w:eastAsia="Times New Roman" w:cs="Times New Roman"/>
                <w:b/>
                <w:color w:val="000000" w:themeColor="text1"/>
                <w:szCs w:val="24"/>
                <w:lang w:val="en-US" w:bidi="th-TH"/>
              </w:rPr>
              <w:t>Weeks-4</w:t>
            </w:r>
          </w:p>
        </w:tc>
        <w:tc>
          <w:tcPr>
            <w:tcW w:w="2184" w:type="pct"/>
            <w:gridSpan w:val="3"/>
            <w:tcBorders>
              <w:top w:val="single" w:sz="4" w:space="0" w:color="auto"/>
              <w:left w:val="nil"/>
              <w:bottom w:val="single" w:sz="4" w:space="0" w:color="auto"/>
              <w:right w:val="nil"/>
            </w:tcBorders>
          </w:tcPr>
          <w:p w14:paraId="55A591E0" w14:textId="77777777" w:rsidR="00EA3D23" w:rsidRPr="002425D3" w:rsidRDefault="00EA3D23" w:rsidP="00AE79E5">
            <w:pPr>
              <w:jc w:val="center"/>
              <w:rPr>
                <w:rFonts w:cs="Times New Roman"/>
                <w:b/>
                <w:color w:val="000000" w:themeColor="text1"/>
                <w:szCs w:val="24"/>
              </w:rPr>
            </w:pPr>
            <w:r w:rsidRPr="002425D3">
              <w:rPr>
                <w:rFonts w:eastAsia="Times New Roman" w:cs="Times New Roman"/>
                <w:b/>
                <w:color w:val="000000" w:themeColor="text1"/>
                <w:szCs w:val="24"/>
                <w:lang w:val="en-US" w:bidi="th-TH"/>
              </w:rPr>
              <w:t>Weeks-8</w:t>
            </w:r>
          </w:p>
        </w:tc>
      </w:tr>
      <w:tr w:rsidR="00951AF2" w:rsidRPr="002425D3" w14:paraId="73922FAD" w14:textId="77777777" w:rsidTr="00AE79E5">
        <w:trPr>
          <w:trHeight w:val="20"/>
          <w:jc w:val="center"/>
        </w:trPr>
        <w:tc>
          <w:tcPr>
            <w:tcW w:w="817" w:type="pct"/>
            <w:vMerge/>
            <w:tcBorders>
              <w:top w:val="nil"/>
              <w:left w:val="nil"/>
              <w:bottom w:val="single" w:sz="4" w:space="0" w:color="auto"/>
              <w:right w:val="nil"/>
            </w:tcBorders>
          </w:tcPr>
          <w:p w14:paraId="0ADC90C4" w14:textId="77777777" w:rsidR="00EA3D23" w:rsidRPr="002425D3" w:rsidRDefault="00EA3D23" w:rsidP="00AE79E5">
            <w:pPr>
              <w:jc w:val="both"/>
              <w:rPr>
                <w:rFonts w:cs="Times New Roman"/>
                <w:b/>
                <w:color w:val="000000" w:themeColor="text1"/>
                <w:szCs w:val="24"/>
              </w:rPr>
            </w:pPr>
          </w:p>
        </w:tc>
        <w:tc>
          <w:tcPr>
            <w:tcW w:w="727" w:type="pct"/>
            <w:tcBorders>
              <w:top w:val="single" w:sz="4" w:space="0" w:color="auto"/>
              <w:left w:val="nil"/>
              <w:bottom w:val="single" w:sz="4" w:space="0" w:color="auto"/>
              <w:right w:val="nil"/>
            </w:tcBorders>
          </w:tcPr>
          <w:p w14:paraId="4AAA61B4" w14:textId="77777777" w:rsidR="00EA3D23" w:rsidRPr="002425D3" w:rsidRDefault="00EA3D23" w:rsidP="00AE79E5">
            <w:pPr>
              <w:jc w:val="center"/>
              <w:rPr>
                <w:rFonts w:cs="Times New Roman"/>
                <w:b/>
                <w:color w:val="000000" w:themeColor="text1"/>
                <w:szCs w:val="24"/>
              </w:rPr>
            </w:pPr>
            <w:r w:rsidRPr="002425D3">
              <w:rPr>
                <w:rFonts w:cs="Times New Roman"/>
                <w:b/>
                <w:color w:val="000000" w:themeColor="text1"/>
                <w:szCs w:val="24"/>
              </w:rPr>
              <w:t>Fe (mg/kg)</w:t>
            </w:r>
          </w:p>
        </w:tc>
        <w:tc>
          <w:tcPr>
            <w:tcW w:w="636" w:type="pct"/>
            <w:tcBorders>
              <w:top w:val="single" w:sz="4" w:space="0" w:color="auto"/>
              <w:left w:val="nil"/>
              <w:bottom w:val="single" w:sz="4" w:space="0" w:color="auto"/>
              <w:right w:val="nil"/>
            </w:tcBorders>
          </w:tcPr>
          <w:p w14:paraId="05732091" w14:textId="77777777" w:rsidR="00EA3D23" w:rsidRPr="002425D3" w:rsidRDefault="00EA3D23" w:rsidP="00AE79E5">
            <w:pPr>
              <w:jc w:val="center"/>
              <w:rPr>
                <w:rFonts w:cs="Times New Roman"/>
                <w:b/>
                <w:color w:val="000000" w:themeColor="text1"/>
                <w:szCs w:val="24"/>
              </w:rPr>
            </w:pPr>
            <w:r w:rsidRPr="002425D3">
              <w:rPr>
                <w:rFonts w:cs="Times New Roman"/>
                <w:b/>
                <w:color w:val="000000" w:themeColor="text1"/>
                <w:szCs w:val="24"/>
              </w:rPr>
              <w:t>Cu (mg/kg)</w:t>
            </w:r>
          </w:p>
        </w:tc>
        <w:tc>
          <w:tcPr>
            <w:tcW w:w="636" w:type="pct"/>
            <w:tcBorders>
              <w:top w:val="single" w:sz="4" w:space="0" w:color="auto"/>
              <w:left w:val="nil"/>
              <w:bottom w:val="single" w:sz="4" w:space="0" w:color="auto"/>
              <w:right w:val="nil"/>
            </w:tcBorders>
          </w:tcPr>
          <w:p w14:paraId="2CB51CEA" w14:textId="77777777" w:rsidR="00EA3D23" w:rsidRPr="002425D3" w:rsidRDefault="00EA3D23" w:rsidP="00AE79E5">
            <w:pPr>
              <w:jc w:val="center"/>
              <w:rPr>
                <w:rFonts w:cs="Times New Roman"/>
                <w:b/>
                <w:color w:val="000000" w:themeColor="text1"/>
                <w:szCs w:val="24"/>
              </w:rPr>
            </w:pPr>
            <w:r w:rsidRPr="002425D3">
              <w:rPr>
                <w:rFonts w:cs="Times New Roman"/>
                <w:b/>
                <w:color w:val="000000" w:themeColor="text1"/>
                <w:szCs w:val="24"/>
              </w:rPr>
              <w:t>Zn (mg/kg)</w:t>
            </w:r>
          </w:p>
        </w:tc>
        <w:tc>
          <w:tcPr>
            <w:tcW w:w="909" w:type="pct"/>
            <w:tcBorders>
              <w:top w:val="single" w:sz="4" w:space="0" w:color="auto"/>
              <w:left w:val="nil"/>
              <w:bottom w:val="single" w:sz="4" w:space="0" w:color="auto"/>
              <w:right w:val="nil"/>
            </w:tcBorders>
          </w:tcPr>
          <w:p w14:paraId="3B23065D" w14:textId="77777777" w:rsidR="00EA3D23" w:rsidRPr="002425D3" w:rsidRDefault="00EA3D23" w:rsidP="00AE79E5">
            <w:pPr>
              <w:jc w:val="center"/>
              <w:rPr>
                <w:rFonts w:cs="Times New Roman"/>
                <w:b/>
                <w:color w:val="000000" w:themeColor="text1"/>
                <w:szCs w:val="24"/>
              </w:rPr>
            </w:pPr>
            <w:r w:rsidRPr="002425D3">
              <w:rPr>
                <w:rFonts w:cs="Times New Roman"/>
                <w:b/>
                <w:color w:val="000000" w:themeColor="text1"/>
                <w:szCs w:val="24"/>
              </w:rPr>
              <w:t xml:space="preserve">Fe </w:t>
            </w:r>
          </w:p>
          <w:p w14:paraId="49B7F0F5" w14:textId="77777777" w:rsidR="00EA3D23" w:rsidRPr="002425D3" w:rsidRDefault="00EA3D23" w:rsidP="00AE79E5">
            <w:pPr>
              <w:jc w:val="center"/>
              <w:rPr>
                <w:rFonts w:cs="Times New Roman"/>
                <w:b/>
                <w:color w:val="000000" w:themeColor="text1"/>
                <w:szCs w:val="24"/>
              </w:rPr>
            </w:pPr>
            <w:r w:rsidRPr="002425D3">
              <w:rPr>
                <w:rFonts w:cs="Times New Roman"/>
                <w:b/>
                <w:color w:val="000000" w:themeColor="text1"/>
                <w:szCs w:val="24"/>
              </w:rPr>
              <w:t>(mg/kg)</w:t>
            </w:r>
          </w:p>
        </w:tc>
        <w:tc>
          <w:tcPr>
            <w:tcW w:w="636" w:type="pct"/>
            <w:tcBorders>
              <w:top w:val="single" w:sz="4" w:space="0" w:color="auto"/>
              <w:left w:val="nil"/>
              <w:bottom w:val="single" w:sz="4" w:space="0" w:color="auto"/>
              <w:right w:val="nil"/>
            </w:tcBorders>
          </w:tcPr>
          <w:p w14:paraId="30A3B24F" w14:textId="77777777" w:rsidR="00EA3D23" w:rsidRPr="002425D3" w:rsidRDefault="00EA3D23" w:rsidP="00AE79E5">
            <w:pPr>
              <w:jc w:val="center"/>
              <w:rPr>
                <w:rFonts w:cs="Times New Roman"/>
                <w:b/>
                <w:color w:val="000000" w:themeColor="text1"/>
                <w:szCs w:val="24"/>
              </w:rPr>
            </w:pPr>
            <w:r w:rsidRPr="002425D3">
              <w:rPr>
                <w:rFonts w:cs="Times New Roman"/>
                <w:b/>
                <w:color w:val="000000" w:themeColor="text1"/>
                <w:szCs w:val="24"/>
              </w:rPr>
              <w:t>Cu (mg/kg)</w:t>
            </w:r>
          </w:p>
        </w:tc>
        <w:tc>
          <w:tcPr>
            <w:tcW w:w="639" w:type="pct"/>
            <w:tcBorders>
              <w:top w:val="single" w:sz="4" w:space="0" w:color="auto"/>
              <w:left w:val="nil"/>
              <w:bottom w:val="single" w:sz="4" w:space="0" w:color="auto"/>
              <w:right w:val="nil"/>
            </w:tcBorders>
          </w:tcPr>
          <w:p w14:paraId="12FC493C" w14:textId="77777777" w:rsidR="00EA3D23" w:rsidRPr="002425D3" w:rsidRDefault="00EA3D23" w:rsidP="00AE79E5">
            <w:pPr>
              <w:tabs>
                <w:tab w:val="left" w:pos="240"/>
                <w:tab w:val="center" w:pos="532"/>
              </w:tabs>
              <w:rPr>
                <w:rFonts w:cs="Times New Roman"/>
                <w:b/>
                <w:color w:val="000000" w:themeColor="text1"/>
                <w:szCs w:val="24"/>
              </w:rPr>
            </w:pPr>
            <w:r w:rsidRPr="002425D3">
              <w:rPr>
                <w:rFonts w:cs="Times New Roman"/>
                <w:b/>
                <w:color w:val="000000" w:themeColor="text1"/>
                <w:szCs w:val="24"/>
              </w:rPr>
              <w:t xml:space="preserve"> Zn (mg/kg)</w:t>
            </w:r>
          </w:p>
        </w:tc>
      </w:tr>
      <w:tr w:rsidR="00951AF2" w:rsidRPr="002425D3" w14:paraId="769C2748" w14:textId="77777777" w:rsidTr="00AE79E5">
        <w:trPr>
          <w:trHeight w:val="20"/>
          <w:jc w:val="center"/>
        </w:trPr>
        <w:tc>
          <w:tcPr>
            <w:tcW w:w="817" w:type="pct"/>
            <w:tcBorders>
              <w:top w:val="single" w:sz="4" w:space="0" w:color="auto"/>
              <w:left w:val="nil"/>
              <w:bottom w:val="nil"/>
              <w:right w:val="nil"/>
            </w:tcBorders>
          </w:tcPr>
          <w:p w14:paraId="4A3BF87B" w14:textId="77777777" w:rsidR="00EA3D23" w:rsidRPr="002425D3" w:rsidRDefault="00EA3D23" w:rsidP="00AE79E5">
            <w:pPr>
              <w:jc w:val="center"/>
              <w:rPr>
                <w:rFonts w:cs="Times New Roman"/>
                <w:color w:val="000000" w:themeColor="text1"/>
                <w:szCs w:val="24"/>
              </w:rPr>
            </w:pPr>
            <w:r w:rsidRPr="002425D3">
              <w:rPr>
                <w:rFonts w:eastAsia="Times New Roman" w:cs="Times New Roman"/>
                <w:color w:val="000000" w:themeColor="text1"/>
                <w:szCs w:val="24"/>
                <w:lang w:val="en-US" w:bidi="th-TH"/>
              </w:rPr>
              <w:t>LI</w:t>
            </w:r>
          </w:p>
        </w:tc>
        <w:tc>
          <w:tcPr>
            <w:tcW w:w="727" w:type="pct"/>
            <w:tcBorders>
              <w:top w:val="single" w:sz="4" w:space="0" w:color="auto"/>
              <w:left w:val="nil"/>
              <w:bottom w:val="nil"/>
              <w:right w:val="nil"/>
            </w:tcBorders>
          </w:tcPr>
          <w:p w14:paraId="79B8719A" w14:textId="77777777"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971.67</w:t>
            </w:r>
            <w:r w:rsidRPr="002425D3">
              <w:rPr>
                <w:rFonts w:cs="Times New Roman"/>
                <w:color w:val="000000" w:themeColor="text1"/>
                <w:szCs w:val="24"/>
                <w:vertAlign w:val="superscript"/>
              </w:rPr>
              <w:t xml:space="preserve"> b</w:t>
            </w:r>
          </w:p>
        </w:tc>
        <w:tc>
          <w:tcPr>
            <w:tcW w:w="636" w:type="pct"/>
            <w:tcBorders>
              <w:top w:val="single" w:sz="4" w:space="0" w:color="auto"/>
              <w:left w:val="nil"/>
              <w:bottom w:val="nil"/>
              <w:right w:val="nil"/>
            </w:tcBorders>
          </w:tcPr>
          <w:p w14:paraId="33EB28DE" w14:textId="77777777"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3.66</w:t>
            </w:r>
            <w:r w:rsidRPr="002425D3">
              <w:rPr>
                <w:rFonts w:cs="Times New Roman"/>
                <w:color w:val="000000" w:themeColor="text1"/>
                <w:szCs w:val="24"/>
                <w:vertAlign w:val="superscript"/>
              </w:rPr>
              <w:t>b</w:t>
            </w:r>
          </w:p>
        </w:tc>
        <w:tc>
          <w:tcPr>
            <w:tcW w:w="636" w:type="pct"/>
            <w:tcBorders>
              <w:top w:val="single" w:sz="4" w:space="0" w:color="auto"/>
              <w:left w:val="nil"/>
              <w:bottom w:val="nil"/>
              <w:right w:val="nil"/>
            </w:tcBorders>
          </w:tcPr>
          <w:p w14:paraId="5F8B934E" w14:textId="715CA534"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2.22</w:t>
            </w:r>
            <w:r w:rsidR="004943A1" w:rsidRPr="002425D3">
              <w:rPr>
                <w:rFonts w:cs="Times New Roman"/>
                <w:color w:val="000000" w:themeColor="text1"/>
                <w:szCs w:val="24"/>
                <w:vertAlign w:val="superscript"/>
              </w:rPr>
              <w:t>c</w:t>
            </w:r>
          </w:p>
        </w:tc>
        <w:tc>
          <w:tcPr>
            <w:tcW w:w="909" w:type="pct"/>
            <w:tcBorders>
              <w:top w:val="single" w:sz="4" w:space="0" w:color="auto"/>
              <w:left w:val="nil"/>
              <w:bottom w:val="nil"/>
              <w:right w:val="nil"/>
            </w:tcBorders>
          </w:tcPr>
          <w:p w14:paraId="089EFC31" w14:textId="77777777"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980.22</w:t>
            </w:r>
            <w:r w:rsidRPr="002425D3">
              <w:rPr>
                <w:rFonts w:cs="Times New Roman"/>
                <w:color w:val="000000" w:themeColor="text1"/>
                <w:szCs w:val="24"/>
                <w:vertAlign w:val="superscript"/>
              </w:rPr>
              <w:t>b</w:t>
            </w:r>
          </w:p>
        </w:tc>
        <w:tc>
          <w:tcPr>
            <w:tcW w:w="636" w:type="pct"/>
            <w:tcBorders>
              <w:top w:val="single" w:sz="4" w:space="0" w:color="auto"/>
              <w:left w:val="nil"/>
              <w:bottom w:val="nil"/>
              <w:right w:val="nil"/>
            </w:tcBorders>
          </w:tcPr>
          <w:p w14:paraId="563DAA02" w14:textId="2CB20AE5"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3.11</w:t>
            </w:r>
            <w:r w:rsidR="00714C13" w:rsidRPr="002425D3">
              <w:rPr>
                <w:rFonts w:cs="Times New Roman"/>
                <w:color w:val="000000" w:themeColor="text1"/>
                <w:szCs w:val="24"/>
                <w:vertAlign w:val="superscript"/>
              </w:rPr>
              <w:t xml:space="preserve"> a</w:t>
            </w:r>
          </w:p>
        </w:tc>
        <w:tc>
          <w:tcPr>
            <w:tcW w:w="639" w:type="pct"/>
            <w:tcBorders>
              <w:top w:val="single" w:sz="4" w:space="0" w:color="auto"/>
              <w:left w:val="nil"/>
              <w:bottom w:val="nil"/>
              <w:right w:val="nil"/>
            </w:tcBorders>
          </w:tcPr>
          <w:p w14:paraId="16AFF023" w14:textId="77777777" w:rsidR="00EA3D23" w:rsidRPr="002425D3" w:rsidRDefault="00EA3D23" w:rsidP="00AE79E5">
            <w:pPr>
              <w:rPr>
                <w:rFonts w:cs="Times New Roman"/>
                <w:color w:val="000000" w:themeColor="text1"/>
                <w:szCs w:val="24"/>
              </w:rPr>
            </w:pPr>
            <w:r w:rsidRPr="002425D3">
              <w:rPr>
                <w:rFonts w:cs="Times New Roman"/>
                <w:color w:val="000000" w:themeColor="text1"/>
                <w:szCs w:val="24"/>
              </w:rPr>
              <w:t>4.00</w:t>
            </w:r>
            <w:r w:rsidRPr="002425D3">
              <w:rPr>
                <w:rFonts w:cs="Times New Roman"/>
                <w:color w:val="000000" w:themeColor="text1"/>
                <w:szCs w:val="24"/>
                <w:vertAlign w:val="superscript"/>
              </w:rPr>
              <w:t>c</w:t>
            </w:r>
          </w:p>
        </w:tc>
      </w:tr>
      <w:tr w:rsidR="00951AF2" w:rsidRPr="002425D3" w14:paraId="148326BF" w14:textId="77777777" w:rsidTr="00AE79E5">
        <w:trPr>
          <w:trHeight w:val="20"/>
          <w:jc w:val="center"/>
        </w:trPr>
        <w:tc>
          <w:tcPr>
            <w:tcW w:w="817" w:type="pct"/>
            <w:tcBorders>
              <w:top w:val="nil"/>
              <w:left w:val="nil"/>
              <w:bottom w:val="nil"/>
              <w:right w:val="nil"/>
            </w:tcBorders>
          </w:tcPr>
          <w:p w14:paraId="5F9BFAAD" w14:textId="77777777" w:rsidR="00EA3D23" w:rsidRPr="002425D3" w:rsidRDefault="00EA3D23" w:rsidP="00AE79E5">
            <w:pPr>
              <w:jc w:val="center"/>
              <w:rPr>
                <w:rFonts w:cs="Times New Roman"/>
                <w:color w:val="000000" w:themeColor="text1"/>
                <w:szCs w:val="24"/>
              </w:rPr>
            </w:pPr>
            <w:r w:rsidRPr="002425D3">
              <w:rPr>
                <w:rFonts w:eastAsia="Times New Roman" w:cs="Times New Roman"/>
                <w:color w:val="000000" w:themeColor="text1"/>
                <w:szCs w:val="24"/>
                <w:lang w:val="en-US" w:bidi="th-TH"/>
              </w:rPr>
              <w:t>L2</w:t>
            </w:r>
          </w:p>
        </w:tc>
        <w:tc>
          <w:tcPr>
            <w:tcW w:w="727" w:type="pct"/>
            <w:tcBorders>
              <w:top w:val="nil"/>
              <w:left w:val="nil"/>
              <w:bottom w:val="nil"/>
              <w:right w:val="nil"/>
            </w:tcBorders>
          </w:tcPr>
          <w:p w14:paraId="7DECB30F" w14:textId="77777777"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253.11</w:t>
            </w:r>
            <w:r w:rsidRPr="002425D3">
              <w:rPr>
                <w:rFonts w:cs="Times New Roman"/>
                <w:color w:val="000000" w:themeColor="text1"/>
                <w:szCs w:val="24"/>
                <w:vertAlign w:val="superscript"/>
              </w:rPr>
              <w:t xml:space="preserve"> c</w:t>
            </w:r>
          </w:p>
        </w:tc>
        <w:tc>
          <w:tcPr>
            <w:tcW w:w="636" w:type="pct"/>
            <w:tcBorders>
              <w:top w:val="nil"/>
              <w:left w:val="nil"/>
              <w:bottom w:val="nil"/>
              <w:right w:val="nil"/>
            </w:tcBorders>
          </w:tcPr>
          <w:p w14:paraId="7C9E3C15" w14:textId="77777777"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6.67</w:t>
            </w:r>
            <w:r w:rsidRPr="002425D3">
              <w:rPr>
                <w:rFonts w:cs="Times New Roman"/>
                <w:color w:val="000000" w:themeColor="text1"/>
                <w:szCs w:val="24"/>
                <w:vertAlign w:val="superscript"/>
              </w:rPr>
              <w:t xml:space="preserve"> a</w:t>
            </w:r>
          </w:p>
        </w:tc>
        <w:tc>
          <w:tcPr>
            <w:tcW w:w="636" w:type="pct"/>
            <w:tcBorders>
              <w:top w:val="nil"/>
              <w:left w:val="nil"/>
              <w:bottom w:val="nil"/>
              <w:right w:val="nil"/>
            </w:tcBorders>
          </w:tcPr>
          <w:p w14:paraId="5D73F8B9" w14:textId="5178455F"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3.55</w:t>
            </w:r>
            <w:r w:rsidRPr="002425D3">
              <w:rPr>
                <w:rFonts w:cs="Times New Roman"/>
                <w:color w:val="000000" w:themeColor="text1"/>
                <w:szCs w:val="24"/>
                <w:vertAlign w:val="superscript"/>
              </w:rPr>
              <w:t xml:space="preserve"> </w:t>
            </w:r>
            <w:r w:rsidR="004943A1" w:rsidRPr="002425D3">
              <w:rPr>
                <w:rFonts w:cs="Times New Roman"/>
                <w:color w:val="000000" w:themeColor="text1"/>
                <w:szCs w:val="24"/>
                <w:vertAlign w:val="superscript"/>
              </w:rPr>
              <w:t>b</w:t>
            </w:r>
          </w:p>
        </w:tc>
        <w:tc>
          <w:tcPr>
            <w:tcW w:w="909" w:type="pct"/>
            <w:tcBorders>
              <w:top w:val="nil"/>
              <w:left w:val="nil"/>
              <w:bottom w:val="nil"/>
              <w:right w:val="nil"/>
            </w:tcBorders>
          </w:tcPr>
          <w:p w14:paraId="4519BE3A" w14:textId="77777777"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180.11</w:t>
            </w:r>
            <w:r w:rsidRPr="002425D3">
              <w:rPr>
                <w:rFonts w:cs="Times New Roman"/>
                <w:color w:val="000000" w:themeColor="text1"/>
                <w:szCs w:val="24"/>
                <w:vertAlign w:val="superscript"/>
              </w:rPr>
              <w:t>c</w:t>
            </w:r>
          </w:p>
        </w:tc>
        <w:tc>
          <w:tcPr>
            <w:tcW w:w="636" w:type="pct"/>
            <w:tcBorders>
              <w:top w:val="nil"/>
              <w:left w:val="nil"/>
              <w:bottom w:val="nil"/>
              <w:right w:val="nil"/>
            </w:tcBorders>
          </w:tcPr>
          <w:p w14:paraId="07A39BED" w14:textId="646E33D8"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3.33</w:t>
            </w:r>
            <w:r w:rsidR="00714C13" w:rsidRPr="002425D3">
              <w:rPr>
                <w:rFonts w:cs="Times New Roman"/>
                <w:color w:val="000000" w:themeColor="text1"/>
                <w:szCs w:val="24"/>
                <w:vertAlign w:val="superscript"/>
              </w:rPr>
              <w:t xml:space="preserve"> a</w:t>
            </w:r>
          </w:p>
        </w:tc>
        <w:tc>
          <w:tcPr>
            <w:tcW w:w="639" w:type="pct"/>
            <w:tcBorders>
              <w:top w:val="nil"/>
              <w:left w:val="nil"/>
              <w:bottom w:val="nil"/>
              <w:right w:val="nil"/>
            </w:tcBorders>
          </w:tcPr>
          <w:p w14:paraId="2AA1994F" w14:textId="77777777" w:rsidR="00EA3D23" w:rsidRPr="002425D3" w:rsidRDefault="00EA3D23" w:rsidP="00AE79E5">
            <w:pPr>
              <w:rPr>
                <w:rFonts w:cs="Times New Roman"/>
                <w:color w:val="000000" w:themeColor="text1"/>
                <w:szCs w:val="24"/>
              </w:rPr>
            </w:pPr>
            <w:r w:rsidRPr="002425D3">
              <w:rPr>
                <w:rFonts w:cs="Times New Roman"/>
                <w:color w:val="000000" w:themeColor="text1"/>
                <w:szCs w:val="24"/>
              </w:rPr>
              <w:t>4.33</w:t>
            </w:r>
            <w:r w:rsidRPr="002425D3">
              <w:rPr>
                <w:rFonts w:cs="Times New Roman"/>
                <w:color w:val="000000" w:themeColor="text1"/>
                <w:szCs w:val="24"/>
                <w:vertAlign w:val="superscript"/>
              </w:rPr>
              <w:t>b</w:t>
            </w:r>
          </w:p>
        </w:tc>
      </w:tr>
      <w:tr w:rsidR="00951AF2" w:rsidRPr="002425D3" w14:paraId="4B616B32" w14:textId="77777777" w:rsidTr="00AE79E5">
        <w:trPr>
          <w:trHeight w:val="20"/>
          <w:jc w:val="center"/>
        </w:trPr>
        <w:tc>
          <w:tcPr>
            <w:tcW w:w="817" w:type="pct"/>
            <w:tcBorders>
              <w:top w:val="nil"/>
              <w:left w:val="nil"/>
              <w:bottom w:val="single" w:sz="4" w:space="0" w:color="auto"/>
              <w:right w:val="nil"/>
            </w:tcBorders>
          </w:tcPr>
          <w:p w14:paraId="067225F6" w14:textId="77777777" w:rsidR="00EA3D23" w:rsidRPr="002425D3" w:rsidRDefault="00EA3D23" w:rsidP="00AE79E5">
            <w:pPr>
              <w:jc w:val="center"/>
              <w:rPr>
                <w:rFonts w:cs="Times New Roman"/>
                <w:color w:val="000000" w:themeColor="text1"/>
                <w:szCs w:val="24"/>
              </w:rPr>
            </w:pPr>
            <w:r w:rsidRPr="002425D3">
              <w:rPr>
                <w:rFonts w:eastAsia="Times New Roman" w:cs="Times New Roman"/>
                <w:color w:val="000000" w:themeColor="text1"/>
                <w:szCs w:val="24"/>
                <w:lang w:val="en-US" w:bidi="th-TH"/>
              </w:rPr>
              <w:t>L3</w:t>
            </w:r>
          </w:p>
        </w:tc>
        <w:tc>
          <w:tcPr>
            <w:tcW w:w="727" w:type="pct"/>
            <w:tcBorders>
              <w:top w:val="nil"/>
              <w:left w:val="nil"/>
              <w:bottom w:val="single" w:sz="4" w:space="0" w:color="auto"/>
              <w:right w:val="nil"/>
            </w:tcBorders>
          </w:tcPr>
          <w:p w14:paraId="64270729" w14:textId="77777777"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2.461.67</w:t>
            </w:r>
            <w:r w:rsidRPr="002425D3">
              <w:rPr>
                <w:rFonts w:cs="Times New Roman"/>
                <w:color w:val="000000" w:themeColor="text1"/>
                <w:szCs w:val="24"/>
                <w:vertAlign w:val="superscript"/>
              </w:rPr>
              <w:t>a</w:t>
            </w:r>
          </w:p>
        </w:tc>
        <w:tc>
          <w:tcPr>
            <w:tcW w:w="636" w:type="pct"/>
            <w:tcBorders>
              <w:top w:val="nil"/>
              <w:left w:val="nil"/>
              <w:bottom w:val="single" w:sz="4" w:space="0" w:color="auto"/>
              <w:right w:val="nil"/>
            </w:tcBorders>
          </w:tcPr>
          <w:p w14:paraId="484AA3F5" w14:textId="7A0F7CF2"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2.89</w:t>
            </w:r>
            <w:r w:rsidRPr="002425D3">
              <w:rPr>
                <w:rFonts w:cs="Times New Roman"/>
                <w:color w:val="000000" w:themeColor="text1"/>
                <w:szCs w:val="24"/>
                <w:vertAlign w:val="superscript"/>
              </w:rPr>
              <w:t xml:space="preserve"> </w:t>
            </w:r>
            <w:r w:rsidR="00831E3D" w:rsidRPr="002425D3">
              <w:rPr>
                <w:rFonts w:cs="Times New Roman"/>
                <w:color w:val="000000" w:themeColor="text1"/>
                <w:szCs w:val="24"/>
                <w:vertAlign w:val="superscript"/>
              </w:rPr>
              <w:t>b</w:t>
            </w:r>
          </w:p>
        </w:tc>
        <w:tc>
          <w:tcPr>
            <w:tcW w:w="636" w:type="pct"/>
            <w:tcBorders>
              <w:top w:val="nil"/>
              <w:left w:val="nil"/>
              <w:bottom w:val="single" w:sz="4" w:space="0" w:color="auto"/>
              <w:right w:val="nil"/>
            </w:tcBorders>
          </w:tcPr>
          <w:p w14:paraId="7280D5B4" w14:textId="129C9819"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4.88</w:t>
            </w:r>
            <w:r w:rsidR="004943A1" w:rsidRPr="002425D3">
              <w:rPr>
                <w:rFonts w:cs="Times New Roman"/>
                <w:color w:val="000000" w:themeColor="text1"/>
                <w:szCs w:val="24"/>
                <w:vertAlign w:val="superscript"/>
              </w:rPr>
              <w:t>a</w:t>
            </w:r>
          </w:p>
        </w:tc>
        <w:tc>
          <w:tcPr>
            <w:tcW w:w="909" w:type="pct"/>
            <w:tcBorders>
              <w:top w:val="nil"/>
              <w:left w:val="nil"/>
              <w:bottom w:val="single" w:sz="4" w:space="0" w:color="auto"/>
              <w:right w:val="nil"/>
            </w:tcBorders>
          </w:tcPr>
          <w:p w14:paraId="53934337" w14:textId="77777777"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2660.00</w:t>
            </w:r>
            <w:r w:rsidRPr="002425D3">
              <w:rPr>
                <w:rFonts w:cs="Times New Roman"/>
                <w:color w:val="000000" w:themeColor="text1"/>
                <w:szCs w:val="24"/>
                <w:vertAlign w:val="superscript"/>
              </w:rPr>
              <w:t>a</w:t>
            </w:r>
          </w:p>
        </w:tc>
        <w:tc>
          <w:tcPr>
            <w:tcW w:w="636" w:type="pct"/>
            <w:tcBorders>
              <w:top w:val="nil"/>
              <w:left w:val="nil"/>
              <w:bottom w:val="single" w:sz="4" w:space="0" w:color="auto"/>
              <w:right w:val="nil"/>
            </w:tcBorders>
          </w:tcPr>
          <w:p w14:paraId="53867350" w14:textId="0145360C" w:rsidR="00EA3D23" w:rsidRPr="002425D3" w:rsidRDefault="00714C13" w:rsidP="00AE79E5">
            <w:pPr>
              <w:jc w:val="center"/>
              <w:rPr>
                <w:rFonts w:cs="Times New Roman"/>
                <w:color w:val="000000" w:themeColor="text1"/>
                <w:szCs w:val="24"/>
              </w:rPr>
            </w:pPr>
            <w:r w:rsidRPr="002425D3">
              <w:rPr>
                <w:rFonts w:cs="Times New Roman"/>
                <w:color w:val="000000" w:themeColor="text1"/>
                <w:szCs w:val="24"/>
              </w:rPr>
              <w:t>2</w:t>
            </w:r>
            <w:r w:rsidR="00EA3D23" w:rsidRPr="002425D3">
              <w:rPr>
                <w:rFonts w:cs="Times New Roman"/>
                <w:color w:val="000000" w:themeColor="text1"/>
                <w:szCs w:val="24"/>
              </w:rPr>
              <w:t>.22</w:t>
            </w:r>
            <w:r w:rsidRPr="002425D3">
              <w:rPr>
                <w:rFonts w:cs="Times New Roman"/>
                <w:color w:val="000000" w:themeColor="text1"/>
                <w:szCs w:val="24"/>
                <w:vertAlign w:val="superscript"/>
              </w:rPr>
              <w:t xml:space="preserve"> a</w:t>
            </w:r>
          </w:p>
        </w:tc>
        <w:tc>
          <w:tcPr>
            <w:tcW w:w="639" w:type="pct"/>
            <w:tcBorders>
              <w:top w:val="nil"/>
              <w:left w:val="nil"/>
              <w:bottom w:val="single" w:sz="4" w:space="0" w:color="auto"/>
              <w:right w:val="nil"/>
            </w:tcBorders>
          </w:tcPr>
          <w:p w14:paraId="6802B833" w14:textId="77777777" w:rsidR="00EA3D23" w:rsidRPr="002425D3" w:rsidRDefault="00EA3D23" w:rsidP="00AE79E5">
            <w:pPr>
              <w:rPr>
                <w:rFonts w:cs="Times New Roman"/>
                <w:color w:val="000000" w:themeColor="text1"/>
                <w:szCs w:val="24"/>
              </w:rPr>
            </w:pPr>
            <w:r w:rsidRPr="002425D3">
              <w:rPr>
                <w:rFonts w:cs="Times New Roman"/>
                <w:color w:val="000000" w:themeColor="text1"/>
                <w:szCs w:val="24"/>
              </w:rPr>
              <w:t>4.89</w:t>
            </w:r>
            <w:r w:rsidRPr="002425D3">
              <w:rPr>
                <w:rFonts w:cs="Times New Roman"/>
                <w:color w:val="000000" w:themeColor="text1"/>
                <w:szCs w:val="24"/>
                <w:vertAlign w:val="superscript"/>
              </w:rPr>
              <w:t>a</w:t>
            </w:r>
          </w:p>
        </w:tc>
      </w:tr>
      <w:tr w:rsidR="00951AF2" w:rsidRPr="002425D3" w14:paraId="689DC048" w14:textId="77777777" w:rsidTr="00AE79E5">
        <w:trPr>
          <w:trHeight w:val="20"/>
          <w:jc w:val="center"/>
        </w:trPr>
        <w:tc>
          <w:tcPr>
            <w:tcW w:w="5000" w:type="pct"/>
            <w:gridSpan w:val="7"/>
            <w:tcBorders>
              <w:top w:val="single" w:sz="4" w:space="0" w:color="auto"/>
              <w:left w:val="nil"/>
              <w:bottom w:val="single" w:sz="4" w:space="0" w:color="auto"/>
              <w:right w:val="nil"/>
            </w:tcBorders>
          </w:tcPr>
          <w:p w14:paraId="735A41DD" w14:textId="5CEA304F" w:rsidR="00EA3D23" w:rsidRPr="002425D3" w:rsidRDefault="00331299" w:rsidP="00AE79E5">
            <w:pPr>
              <w:rPr>
                <w:rFonts w:cs="Times New Roman"/>
                <w:color w:val="000000" w:themeColor="text1"/>
                <w:szCs w:val="24"/>
              </w:rPr>
            </w:pPr>
            <w:r w:rsidRPr="002425D3">
              <w:rPr>
                <w:rFonts w:cs="Times New Roman"/>
                <w:color w:val="000000" w:themeColor="text1"/>
                <w:szCs w:val="24"/>
              </w:rPr>
              <w:t>LMO</w:t>
            </w:r>
            <w:r w:rsidR="00EA3D23" w:rsidRPr="002425D3">
              <w:rPr>
                <w:rFonts w:cs="Times New Roman"/>
                <w:color w:val="000000" w:themeColor="text1"/>
                <w:szCs w:val="24"/>
              </w:rPr>
              <w:t xml:space="preserve"> (%)</w:t>
            </w:r>
          </w:p>
        </w:tc>
      </w:tr>
      <w:tr w:rsidR="00951AF2" w:rsidRPr="002425D3" w14:paraId="032D4607" w14:textId="77777777" w:rsidTr="00AE79E5">
        <w:trPr>
          <w:trHeight w:val="20"/>
          <w:jc w:val="center"/>
        </w:trPr>
        <w:tc>
          <w:tcPr>
            <w:tcW w:w="817" w:type="pct"/>
            <w:tcBorders>
              <w:top w:val="single" w:sz="4" w:space="0" w:color="auto"/>
              <w:left w:val="nil"/>
              <w:bottom w:val="nil"/>
              <w:right w:val="nil"/>
            </w:tcBorders>
          </w:tcPr>
          <w:p w14:paraId="06E673E2" w14:textId="77777777"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5</w:t>
            </w:r>
          </w:p>
        </w:tc>
        <w:tc>
          <w:tcPr>
            <w:tcW w:w="727" w:type="pct"/>
            <w:tcBorders>
              <w:top w:val="single" w:sz="4" w:space="0" w:color="auto"/>
              <w:left w:val="nil"/>
              <w:bottom w:val="nil"/>
              <w:right w:val="nil"/>
            </w:tcBorders>
          </w:tcPr>
          <w:p w14:paraId="51F863E4" w14:textId="623FBAAA" w:rsidR="00EA3D23" w:rsidRPr="002425D3" w:rsidRDefault="00EA3D23" w:rsidP="00AE79E5">
            <w:pPr>
              <w:jc w:val="center"/>
              <w:rPr>
                <w:rFonts w:cs="Times New Roman"/>
                <w:color w:val="000000" w:themeColor="text1"/>
                <w:szCs w:val="24"/>
                <w:lang w:val="id-ID"/>
              </w:rPr>
            </w:pPr>
            <w:r w:rsidRPr="002425D3">
              <w:rPr>
                <w:rFonts w:cs="Times New Roman"/>
                <w:color w:val="000000" w:themeColor="text1"/>
                <w:szCs w:val="24"/>
              </w:rPr>
              <w:t>1029.22</w:t>
            </w:r>
            <w:r w:rsidRPr="002425D3">
              <w:rPr>
                <w:rFonts w:cs="Times New Roman"/>
                <w:color w:val="000000" w:themeColor="text1"/>
                <w:szCs w:val="24"/>
                <w:vertAlign w:val="superscript"/>
              </w:rPr>
              <w:t xml:space="preserve"> </w:t>
            </w:r>
            <w:r w:rsidR="00A92C70" w:rsidRPr="002425D3">
              <w:rPr>
                <w:rFonts w:cs="Times New Roman"/>
                <w:color w:val="000000" w:themeColor="text1"/>
                <w:szCs w:val="24"/>
                <w:vertAlign w:val="superscript"/>
                <w:lang w:val="id-ID"/>
              </w:rPr>
              <w:t>a</w:t>
            </w:r>
          </w:p>
        </w:tc>
        <w:tc>
          <w:tcPr>
            <w:tcW w:w="636" w:type="pct"/>
            <w:tcBorders>
              <w:top w:val="single" w:sz="4" w:space="0" w:color="auto"/>
              <w:left w:val="nil"/>
              <w:bottom w:val="nil"/>
              <w:right w:val="nil"/>
            </w:tcBorders>
          </w:tcPr>
          <w:p w14:paraId="411D03E9" w14:textId="5C529397"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4.89</w:t>
            </w:r>
            <w:r w:rsidR="00F755D8" w:rsidRPr="002425D3">
              <w:rPr>
                <w:rFonts w:cs="Times New Roman"/>
                <w:color w:val="000000" w:themeColor="text1"/>
                <w:szCs w:val="24"/>
                <w:vertAlign w:val="superscript"/>
              </w:rPr>
              <w:t>a</w:t>
            </w:r>
          </w:p>
        </w:tc>
        <w:tc>
          <w:tcPr>
            <w:tcW w:w="636" w:type="pct"/>
            <w:tcBorders>
              <w:top w:val="single" w:sz="4" w:space="0" w:color="auto"/>
              <w:left w:val="nil"/>
              <w:bottom w:val="nil"/>
              <w:right w:val="nil"/>
            </w:tcBorders>
          </w:tcPr>
          <w:p w14:paraId="112BD292" w14:textId="4CCD2545"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3.56</w:t>
            </w:r>
            <w:r w:rsidR="00CB035B" w:rsidRPr="002425D3">
              <w:rPr>
                <w:rFonts w:cs="Times New Roman"/>
                <w:color w:val="000000" w:themeColor="text1"/>
                <w:szCs w:val="24"/>
                <w:vertAlign w:val="superscript"/>
              </w:rPr>
              <w:t>a</w:t>
            </w:r>
          </w:p>
        </w:tc>
        <w:tc>
          <w:tcPr>
            <w:tcW w:w="909" w:type="pct"/>
            <w:tcBorders>
              <w:top w:val="single" w:sz="4" w:space="0" w:color="auto"/>
              <w:left w:val="nil"/>
              <w:bottom w:val="nil"/>
              <w:right w:val="nil"/>
            </w:tcBorders>
          </w:tcPr>
          <w:p w14:paraId="5939E51B" w14:textId="6CE3B2B1"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1326.22</w:t>
            </w:r>
            <w:r w:rsidR="00D82185" w:rsidRPr="002425D3">
              <w:rPr>
                <w:rFonts w:cs="Times New Roman"/>
                <w:color w:val="000000" w:themeColor="text1"/>
                <w:szCs w:val="24"/>
                <w:vertAlign w:val="superscript"/>
              </w:rPr>
              <w:t xml:space="preserve"> a</w:t>
            </w:r>
          </w:p>
        </w:tc>
        <w:tc>
          <w:tcPr>
            <w:tcW w:w="636" w:type="pct"/>
            <w:tcBorders>
              <w:top w:val="single" w:sz="4" w:space="0" w:color="auto"/>
              <w:left w:val="nil"/>
              <w:bottom w:val="nil"/>
              <w:right w:val="nil"/>
            </w:tcBorders>
          </w:tcPr>
          <w:p w14:paraId="1D17343F" w14:textId="0551DBC0" w:rsidR="00EA3D23" w:rsidRPr="002425D3" w:rsidRDefault="00EA3D23" w:rsidP="00AE79E5">
            <w:pPr>
              <w:jc w:val="center"/>
              <w:rPr>
                <w:rFonts w:cs="Times New Roman"/>
                <w:color w:val="000000" w:themeColor="text1"/>
                <w:szCs w:val="24"/>
                <w:lang w:val="id-ID"/>
              </w:rPr>
            </w:pPr>
            <w:r w:rsidRPr="002425D3">
              <w:rPr>
                <w:rFonts w:cs="Times New Roman"/>
                <w:color w:val="000000" w:themeColor="text1"/>
                <w:szCs w:val="24"/>
              </w:rPr>
              <w:t>3.67</w:t>
            </w:r>
            <w:r w:rsidRPr="002425D3">
              <w:rPr>
                <w:rFonts w:cs="Times New Roman"/>
                <w:color w:val="000000" w:themeColor="text1"/>
                <w:szCs w:val="24"/>
                <w:vertAlign w:val="superscript"/>
              </w:rPr>
              <w:t xml:space="preserve"> </w:t>
            </w:r>
            <w:r w:rsidR="00714C13" w:rsidRPr="002425D3">
              <w:rPr>
                <w:rFonts w:cs="Times New Roman"/>
                <w:color w:val="000000" w:themeColor="text1"/>
                <w:szCs w:val="24"/>
                <w:vertAlign w:val="superscript"/>
                <w:lang w:val="id-ID"/>
              </w:rPr>
              <w:t>a</w:t>
            </w:r>
          </w:p>
        </w:tc>
        <w:tc>
          <w:tcPr>
            <w:tcW w:w="639" w:type="pct"/>
            <w:tcBorders>
              <w:top w:val="single" w:sz="4" w:space="0" w:color="auto"/>
              <w:left w:val="nil"/>
              <w:bottom w:val="nil"/>
              <w:right w:val="nil"/>
            </w:tcBorders>
          </w:tcPr>
          <w:p w14:paraId="1E3C1CE5" w14:textId="27C37D33" w:rsidR="00EA3D23" w:rsidRPr="002425D3" w:rsidRDefault="00EA3D23" w:rsidP="00AE79E5">
            <w:pPr>
              <w:rPr>
                <w:rFonts w:cs="Times New Roman"/>
                <w:color w:val="000000" w:themeColor="text1"/>
                <w:szCs w:val="24"/>
                <w:lang w:val="id-ID"/>
              </w:rPr>
            </w:pPr>
            <w:r w:rsidRPr="002425D3">
              <w:rPr>
                <w:rFonts w:cs="Times New Roman"/>
                <w:color w:val="000000" w:themeColor="text1"/>
                <w:szCs w:val="24"/>
              </w:rPr>
              <w:t>4.33</w:t>
            </w:r>
            <w:r w:rsidR="00C2661D" w:rsidRPr="002425D3">
              <w:rPr>
                <w:rFonts w:cs="Times New Roman"/>
                <w:color w:val="000000" w:themeColor="text1"/>
                <w:szCs w:val="24"/>
                <w:vertAlign w:val="superscript"/>
              </w:rPr>
              <w:t>b</w:t>
            </w:r>
          </w:p>
        </w:tc>
      </w:tr>
      <w:tr w:rsidR="00951AF2" w:rsidRPr="002425D3" w14:paraId="518344CE" w14:textId="77777777" w:rsidTr="00AE79E5">
        <w:trPr>
          <w:trHeight w:val="20"/>
          <w:jc w:val="center"/>
        </w:trPr>
        <w:tc>
          <w:tcPr>
            <w:tcW w:w="817" w:type="pct"/>
            <w:tcBorders>
              <w:top w:val="nil"/>
              <w:left w:val="nil"/>
              <w:bottom w:val="nil"/>
              <w:right w:val="nil"/>
            </w:tcBorders>
          </w:tcPr>
          <w:p w14:paraId="7AE41CEF" w14:textId="77777777"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10</w:t>
            </w:r>
          </w:p>
        </w:tc>
        <w:tc>
          <w:tcPr>
            <w:tcW w:w="727" w:type="pct"/>
            <w:tcBorders>
              <w:top w:val="nil"/>
              <w:left w:val="nil"/>
              <w:bottom w:val="nil"/>
              <w:right w:val="nil"/>
            </w:tcBorders>
          </w:tcPr>
          <w:p w14:paraId="1C36E4FB" w14:textId="0BCB5AF9"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1356.00</w:t>
            </w:r>
            <w:r w:rsidR="00A92C70" w:rsidRPr="002425D3">
              <w:rPr>
                <w:rFonts w:cs="Times New Roman"/>
                <w:color w:val="000000" w:themeColor="text1"/>
                <w:szCs w:val="24"/>
                <w:vertAlign w:val="superscript"/>
              </w:rPr>
              <w:t xml:space="preserve"> a</w:t>
            </w:r>
          </w:p>
        </w:tc>
        <w:tc>
          <w:tcPr>
            <w:tcW w:w="636" w:type="pct"/>
            <w:tcBorders>
              <w:top w:val="nil"/>
              <w:left w:val="nil"/>
              <w:bottom w:val="nil"/>
              <w:right w:val="nil"/>
            </w:tcBorders>
          </w:tcPr>
          <w:p w14:paraId="00FB27CF" w14:textId="4FF35327"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4.44</w:t>
            </w:r>
            <w:r w:rsidR="00F755D8" w:rsidRPr="002425D3">
              <w:rPr>
                <w:rFonts w:cs="Times New Roman"/>
                <w:color w:val="000000" w:themeColor="text1"/>
                <w:szCs w:val="24"/>
                <w:vertAlign w:val="superscript"/>
              </w:rPr>
              <w:t xml:space="preserve"> a</w:t>
            </w:r>
          </w:p>
        </w:tc>
        <w:tc>
          <w:tcPr>
            <w:tcW w:w="636" w:type="pct"/>
            <w:tcBorders>
              <w:top w:val="nil"/>
              <w:left w:val="nil"/>
              <w:bottom w:val="nil"/>
              <w:right w:val="nil"/>
            </w:tcBorders>
          </w:tcPr>
          <w:p w14:paraId="3E32F3A3" w14:textId="3114B3CB"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3.56</w:t>
            </w:r>
            <w:r w:rsidR="00CB035B" w:rsidRPr="002425D3">
              <w:rPr>
                <w:rFonts w:cs="Times New Roman"/>
                <w:color w:val="000000" w:themeColor="text1"/>
                <w:szCs w:val="24"/>
                <w:vertAlign w:val="superscript"/>
              </w:rPr>
              <w:t>a</w:t>
            </w:r>
          </w:p>
        </w:tc>
        <w:tc>
          <w:tcPr>
            <w:tcW w:w="909" w:type="pct"/>
            <w:tcBorders>
              <w:top w:val="nil"/>
              <w:left w:val="nil"/>
              <w:bottom w:val="nil"/>
              <w:right w:val="nil"/>
            </w:tcBorders>
          </w:tcPr>
          <w:p w14:paraId="43B979F9" w14:textId="4405217E"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1259.44</w:t>
            </w:r>
            <w:r w:rsidRPr="002425D3">
              <w:rPr>
                <w:rFonts w:cs="Times New Roman"/>
                <w:color w:val="000000" w:themeColor="text1"/>
                <w:szCs w:val="24"/>
                <w:vertAlign w:val="superscript"/>
              </w:rPr>
              <w:t xml:space="preserve"> </w:t>
            </w:r>
            <w:r w:rsidR="00D82185" w:rsidRPr="002425D3">
              <w:rPr>
                <w:rFonts w:cs="Times New Roman"/>
                <w:color w:val="000000" w:themeColor="text1"/>
                <w:szCs w:val="24"/>
                <w:vertAlign w:val="superscript"/>
              </w:rPr>
              <w:t>a</w:t>
            </w:r>
          </w:p>
        </w:tc>
        <w:tc>
          <w:tcPr>
            <w:tcW w:w="636" w:type="pct"/>
            <w:tcBorders>
              <w:top w:val="nil"/>
              <w:left w:val="nil"/>
              <w:bottom w:val="nil"/>
              <w:right w:val="nil"/>
            </w:tcBorders>
          </w:tcPr>
          <w:p w14:paraId="3D892EE2" w14:textId="3ACE7275"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2.89</w:t>
            </w:r>
            <w:r w:rsidR="00714C13" w:rsidRPr="002425D3">
              <w:rPr>
                <w:rFonts w:cs="Times New Roman"/>
                <w:color w:val="000000" w:themeColor="text1"/>
                <w:szCs w:val="24"/>
                <w:vertAlign w:val="superscript"/>
              </w:rPr>
              <w:t xml:space="preserve"> a</w:t>
            </w:r>
          </w:p>
        </w:tc>
        <w:tc>
          <w:tcPr>
            <w:tcW w:w="639" w:type="pct"/>
            <w:tcBorders>
              <w:top w:val="nil"/>
              <w:left w:val="nil"/>
              <w:bottom w:val="nil"/>
              <w:right w:val="nil"/>
            </w:tcBorders>
          </w:tcPr>
          <w:p w14:paraId="52D85D61" w14:textId="79DDB6BD" w:rsidR="00EA3D23" w:rsidRPr="002425D3" w:rsidRDefault="00EA3D23" w:rsidP="00AE79E5">
            <w:pPr>
              <w:rPr>
                <w:rFonts w:cs="Times New Roman"/>
                <w:color w:val="000000" w:themeColor="text1"/>
                <w:szCs w:val="24"/>
              </w:rPr>
            </w:pPr>
            <w:r w:rsidRPr="002425D3">
              <w:rPr>
                <w:rFonts w:cs="Times New Roman"/>
                <w:color w:val="000000" w:themeColor="text1"/>
                <w:szCs w:val="24"/>
              </w:rPr>
              <w:t>4.33</w:t>
            </w:r>
            <w:r w:rsidR="00C2661D" w:rsidRPr="002425D3">
              <w:rPr>
                <w:rFonts w:cs="Times New Roman"/>
                <w:color w:val="000000" w:themeColor="text1"/>
                <w:szCs w:val="24"/>
                <w:vertAlign w:val="superscript"/>
              </w:rPr>
              <w:t>b</w:t>
            </w:r>
          </w:p>
        </w:tc>
      </w:tr>
      <w:tr w:rsidR="00951AF2" w:rsidRPr="002425D3" w14:paraId="77015060" w14:textId="77777777" w:rsidTr="00AE79E5">
        <w:trPr>
          <w:trHeight w:val="20"/>
          <w:jc w:val="center"/>
        </w:trPr>
        <w:tc>
          <w:tcPr>
            <w:tcW w:w="817" w:type="pct"/>
            <w:tcBorders>
              <w:top w:val="nil"/>
              <w:left w:val="nil"/>
              <w:bottom w:val="single" w:sz="4" w:space="0" w:color="auto"/>
              <w:right w:val="nil"/>
            </w:tcBorders>
          </w:tcPr>
          <w:p w14:paraId="33F36243" w14:textId="77777777"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15</w:t>
            </w:r>
          </w:p>
        </w:tc>
        <w:tc>
          <w:tcPr>
            <w:tcW w:w="727" w:type="pct"/>
            <w:tcBorders>
              <w:top w:val="nil"/>
              <w:left w:val="nil"/>
              <w:bottom w:val="single" w:sz="4" w:space="0" w:color="auto"/>
              <w:right w:val="nil"/>
            </w:tcBorders>
          </w:tcPr>
          <w:p w14:paraId="1B0D6C80" w14:textId="0CEC1FF4"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1301.22</w:t>
            </w:r>
            <w:r w:rsidR="00A92C70" w:rsidRPr="002425D3">
              <w:rPr>
                <w:rFonts w:cs="Times New Roman"/>
                <w:color w:val="000000" w:themeColor="text1"/>
                <w:szCs w:val="24"/>
                <w:vertAlign w:val="superscript"/>
              </w:rPr>
              <w:t xml:space="preserve"> a</w:t>
            </w:r>
          </w:p>
        </w:tc>
        <w:tc>
          <w:tcPr>
            <w:tcW w:w="636" w:type="pct"/>
            <w:tcBorders>
              <w:top w:val="nil"/>
              <w:left w:val="nil"/>
              <w:bottom w:val="single" w:sz="4" w:space="0" w:color="auto"/>
              <w:right w:val="nil"/>
            </w:tcBorders>
          </w:tcPr>
          <w:p w14:paraId="6D081AE7" w14:textId="06C76590"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3.89</w:t>
            </w:r>
            <w:r w:rsidR="00F755D8" w:rsidRPr="002425D3">
              <w:rPr>
                <w:rFonts w:cs="Times New Roman"/>
                <w:color w:val="000000" w:themeColor="text1"/>
                <w:szCs w:val="24"/>
                <w:vertAlign w:val="superscript"/>
              </w:rPr>
              <w:t xml:space="preserve"> a</w:t>
            </w:r>
          </w:p>
        </w:tc>
        <w:tc>
          <w:tcPr>
            <w:tcW w:w="636" w:type="pct"/>
            <w:tcBorders>
              <w:top w:val="nil"/>
              <w:left w:val="nil"/>
              <w:bottom w:val="single" w:sz="4" w:space="0" w:color="auto"/>
              <w:right w:val="nil"/>
            </w:tcBorders>
          </w:tcPr>
          <w:p w14:paraId="6AFCF6CB" w14:textId="2B062402"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3.56</w:t>
            </w:r>
            <w:r w:rsidR="00CB035B" w:rsidRPr="002425D3">
              <w:rPr>
                <w:rFonts w:cs="Times New Roman"/>
                <w:color w:val="000000" w:themeColor="text1"/>
                <w:szCs w:val="24"/>
                <w:vertAlign w:val="superscript"/>
              </w:rPr>
              <w:t>a</w:t>
            </w:r>
          </w:p>
        </w:tc>
        <w:tc>
          <w:tcPr>
            <w:tcW w:w="909" w:type="pct"/>
            <w:tcBorders>
              <w:top w:val="nil"/>
              <w:left w:val="nil"/>
              <w:bottom w:val="single" w:sz="4" w:space="0" w:color="auto"/>
              <w:right w:val="nil"/>
            </w:tcBorders>
          </w:tcPr>
          <w:p w14:paraId="0594B2B9" w14:textId="435BECFA"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1234.66</w:t>
            </w:r>
            <w:r w:rsidR="00D82185" w:rsidRPr="002425D3">
              <w:rPr>
                <w:rFonts w:cs="Times New Roman"/>
                <w:color w:val="000000" w:themeColor="text1"/>
                <w:szCs w:val="24"/>
                <w:vertAlign w:val="superscript"/>
              </w:rPr>
              <w:t xml:space="preserve"> a</w:t>
            </w:r>
          </w:p>
        </w:tc>
        <w:tc>
          <w:tcPr>
            <w:tcW w:w="636" w:type="pct"/>
            <w:tcBorders>
              <w:top w:val="nil"/>
              <w:left w:val="nil"/>
              <w:bottom w:val="single" w:sz="4" w:space="0" w:color="auto"/>
              <w:right w:val="nil"/>
            </w:tcBorders>
          </w:tcPr>
          <w:p w14:paraId="3499291E" w14:textId="7AA2B0B3" w:rsidR="00EA3D23" w:rsidRPr="002425D3" w:rsidRDefault="00EA3D23" w:rsidP="00AE79E5">
            <w:pPr>
              <w:jc w:val="center"/>
              <w:rPr>
                <w:rFonts w:cs="Times New Roman"/>
                <w:color w:val="000000" w:themeColor="text1"/>
                <w:szCs w:val="24"/>
              </w:rPr>
            </w:pPr>
            <w:r w:rsidRPr="002425D3">
              <w:rPr>
                <w:rFonts w:cs="Times New Roman"/>
                <w:color w:val="000000" w:themeColor="text1"/>
                <w:szCs w:val="24"/>
              </w:rPr>
              <w:t>2.11</w:t>
            </w:r>
            <w:r w:rsidR="00714C13" w:rsidRPr="002425D3">
              <w:rPr>
                <w:rFonts w:cs="Times New Roman"/>
                <w:color w:val="000000" w:themeColor="text1"/>
                <w:szCs w:val="24"/>
                <w:vertAlign w:val="superscript"/>
              </w:rPr>
              <w:t xml:space="preserve"> a</w:t>
            </w:r>
          </w:p>
        </w:tc>
        <w:tc>
          <w:tcPr>
            <w:tcW w:w="639" w:type="pct"/>
            <w:tcBorders>
              <w:top w:val="nil"/>
              <w:left w:val="nil"/>
              <w:bottom w:val="single" w:sz="4" w:space="0" w:color="auto"/>
              <w:right w:val="nil"/>
            </w:tcBorders>
          </w:tcPr>
          <w:p w14:paraId="72CB296E" w14:textId="62901B55" w:rsidR="00EA3D23" w:rsidRPr="002425D3" w:rsidRDefault="00EA3D23" w:rsidP="00AE79E5">
            <w:pPr>
              <w:rPr>
                <w:rFonts w:cs="Times New Roman"/>
                <w:color w:val="000000" w:themeColor="text1"/>
                <w:szCs w:val="24"/>
              </w:rPr>
            </w:pPr>
            <w:r w:rsidRPr="002425D3">
              <w:rPr>
                <w:rFonts w:cs="Times New Roman"/>
                <w:color w:val="000000" w:themeColor="text1"/>
                <w:szCs w:val="24"/>
              </w:rPr>
              <w:t>4.56</w:t>
            </w:r>
            <w:r w:rsidR="00C2661D" w:rsidRPr="002425D3">
              <w:rPr>
                <w:rFonts w:cs="Times New Roman"/>
                <w:color w:val="000000" w:themeColor="text1"/>
                <w:szCs w:val="24"/>
                <w:vertAlign w:val="superscript"/>
              </w:rPr>
              <w:t>a</w:t>
            </w:r>
          </w:p>
        </w:tc>
      </w:tr>
      <w:tr w:rsidR="00951AF2" w:rsidRPr="002425D3" w14:paraId="425C8A26" w14:textId="77777777" w:rsidTr="00AE79E5">
        <w:trPr>
          <w:trHeight w:val="20"/>
          <w:jc w:val="center"/>
        </w:trPr>
        <w:tc>
          <w:tcPr>
            <w:tcW w:w="817" w:type="pct"/>
            <w:tcBorders>
              <w:top w:val="single" w:sz="4" w:space="0" w:color="auto"/>
              <w:left w:val="nil"/>
              <w:bottom w:val="single" w:sz="4" w:space="0" w:color="auto"/>
              <w:right w:val="nil"/>
            </w:tcBorders>
          </w:tcPr>
          <w:p w14:paraId="087576FA" w14:textId="77777777" w:rsidR="00EA3D23" w:rsidRPr="002425D3" w:rsidRDefault="00EA3D23" w:rsidP="00AE79E5">
            <w:pPr>
              <w:rPr>
                <w:rFonts w:cs="Times New Roman"/>
                <w:color w:val="000000" w:themeColor="text1"/>
                <w:szCs w:val="24"/>
              </w:rPr>
            </w:pPr>
            <w:r w:rsidRPr="002425D3">
              <w:rPr>
                <w:rFonts w:eastAsia="Times New Roman" w:cs="Times New Roman"/>
                <w:color w:val="000000" w:themeColor="text1"/>
                <w:szCs w:val="24"/>
                <w:lang w:val="en-US" w:bidi="th-TH"/>
              </w:rPr>
              <w:t>Interaction:</w:t>
            </w:r>
          </w:p>
        </w:tc>
        <w:tc>
          <w:tcPr>
            <w:tcW w:w="727" w:type="pct"/>
            <w:tcBorders>
              <w:top w:val="single" w:sz="4" w:space="0" w:color="auto"/>
              <w:left w:val="nil"/>
              <w:bottom w:val="single" w:sz="4" w:space="0" w:color="auto"/>
              <w:right w:val="nil"/>
            </w:tcBorders>
          </w:tcPr>
          <w:p w14:paraId="1D62114A" w14:textId="7FBEFE1C" w:rsidR="00EA3D23" w:rsidRPr="002425D3" w:rsidRDefault="00F10F76" w:rsidP="00AE79E5">
            <w:pPr>
              <w:jc w:val="center"/>
              <w:rPr>
                <w:rFonts w:cs="Times New Roman"/>
                <w:color w:val="000000" w:themeColor="text1"/>
                <w:szCs w:val="24"/>
              </w:rPr>
            </w:pPr>
            <w:r w:rsidRPr="002425D3">
              <w:rPr>
                <w:rFonts w:eastAsia="Times New Roman" w:cs="Times New Roman"/>
                <w:color w:val="000000" w:themeColor="text1"/>
                <w:lang w:val="en-US" w:bidi="th-TH"/>
              </w:rPr>
              <w:t>ns</w:t>
            </w:r>
          </w:p>
        </w:tc>
        <w:tc>
          <w:tcPr>
            <w:tcW w:w="636" w:type="pct"/>
            <w:tcBorders>
              <w:top w:val="single" w:sz="4" w:space="0" w:color="auto"/>
              <w:left w:val="nil"/>
              <w:bottom w:val="single" w:sz="4" w:space="0" w:color="auto"/>
              <w:right w:val="nil"/>
            </w:tcBorders>
          </w:tcPr>
          <w:p w14:paraId="563E0DC3" w14:textId="4EC8E69E" w:rsidR="00EA3D23" w:rsidRPr="002425D3" w:rsidRDefault="00F10F76" w:rsidP="00AE79E5">
            <w:pPr>
              <w:jc w:val="center"/>
              <w:rPr>
                <w:rFonts w:cs="Times New Roman"/>
                <w:color w:val="000000" w:themeColor="text1"/>
                <w:szCs w:val="24"/>
              </w:rPr>
            </w:pPr>
            <w:r w:rsidRPr="002425D3">
              <w:rPr>
                <w:rFonts w:eastAsia="Times New Roman" w:cs="Times New Roman"/>
                <w:color w:val="000000" w:themeColor="text1"/>
                <w:lang w:val="en-US" w:bidi="th-TH"/>
              </w:rPr>
              <w:t>ns</w:t>
            </w:r>
          </w:p>
        </w:tc>
        <w:tc>
          <w:tcPr>
            <w:tcW w:w="636" w:type="pct"/>
            <w:tcBorders>
              <w:top w:val="single" w:sz="4" w:space="0" w:color="auto"/>
              <w:left w:val="nil"/>
              <w:bottom w:val="single" w:sz="4" w:space="0" w:color="auto"/>
              <w:right w:val="nil"/>
            </w:tcBorders>
          </w:tcPr>
          <w:p w14:paraId="25A2CF6D" w14:textId="2CAD22CA" w:rsidR="00EA3D23" w:rsidRPr="002425D3" w:rsidRDefault="00F10F76" w:rsidP="00AE79E5">
            <w:pPr>
              <w:jc w:val="center"/>
              <w:rPr>
                <w:rFonts w:cs="Times New Roman"/>
                <w:color w:val="000000" w:themeColor="text1"/>
                <w:szCs w:val="24"/>
              </w:rPr>
            </w:pPr>
            <w:r w:rsidRPr="002425D3">
              <w:rPr>
                <w:rFonts w:eastAsia="Times New Roman" w:cs="Times New Roman"/>
                <w:color w:val="000000" w:themeColor="text1"/>
                <w:lang w:val="en-US" w:bidi="th-TH"/>
              </w:rPr>
              <w:t>ns</w:t>
            </w:r>
          </w:p>
        </w:tc>
        <w:tc>
          <w:tcPr>
            <w:tcW w:w="909" w:type="pct"/>
            <w:tcBorders>
              <w:top w:val="single" w:sz="4" w:space="0" w:color="auto"/>
              <w:left w:val="nil"/>
              <w:bottom w:val="single" w:sz="4" w:space="0" w:color="auto"/>
              <w:right w:val="nil"/>
            </w:tcBorders>
          </w:tcPr>
          <w:p w14:paraId="71FC5D6A" w14:textId="2094DD39" w:rsidR="00EA3D23" w:rsidRPr="002425D3" w:rsidRDefault="00F10F76" w:rsidP="00AE79E5">
            <w:pPr>
              <w:jc w:val="center"/>
              <w:rPr>
                <w:rFonts w:cs="Times New Roman"/>
                <w:color w:val="000000" w:themeColor="text1"/>
                <w:szCs w:val="24"/>
              </w:rPr>
            </w:pPr>
            <w:r w:rsidRPr="002425D3">
              <w:rPr>
                <w:rFonts w:eastAsia="Times New Roman" w:cs="Times New Roman"/>
                <w:color w:val="000000" w:themeColor="text1"/>
                <w:lang w:val="en-US" w:bidi="th-TH"/>
              </w:rPr>
              <w:t>ns</w:t>
            </w:r>
          </w:p>
        </w:tc>
        <w:tc>
          <w:tcPr>
            <w:tcW w:w="636" w:type="pct"/>
            <w:tcBorders>
              <w:top w:val="single" w:sz="4" w:space="0" w:color="auto"/>
              <w:left w:val="nil"/>
              <w:bottom w:val="single" w:sz="4" w:space="0" w:color="auto"/>
              <w:right w:val="nil"/>
            </w:tcBorders>
          </w:tcPr>
          <w:p w14:paraId="79989D05" w14:textId="7A5CECF9" w:rsidR="00EA3D23" w:rsidRPr="002425D3" w:rsidRDefault="00F10F76" w:rsidP="00AE79E5">
            <w:pPr>
              <w:jc w:val="center"/>
              <w:rPr>
                <w:rFonts w:cs="Times New Roman"/>
                <w:color w:val="000000" w:themeColor="text1"/>
                <w:szCs w:val="24"/>
              </w:rPr>
            </w:pPr>
            <w:r w:rsidRPr="002425D3">
              <w:rPr>
                <w:rFonts w:eastAsia="Times New Roman" w:cs="Times New Roman"/>
                <w:color w:val="000000" w:themeColor="text1"/>
                <w:lang w:val="en-US" w:bidi="th-TH"/>
              </w:rPr>
              <w:t>ns</w:t>
            </w:r>
          </w:p>
        </w:tc>
        <w:tc>
          <w:tcPr>
            <w:tcW w:w="639" w:type="pct"/>
            <w:tcBorders>
              <w:top w:val="single" w:sz="4" w:space="0" w:color="auto"/>
              <w:left w:val="nil"/>
              <w:bottom w:val="single" w:sz="4" w:space="0" w:color="auto"/>
              <w:right w:val="nil"/>
            </w:tcBorders>
          </w:tcPr>
          <w:p w14:paraId="6ECCD036" w14:textId="3411717E" w:rsidR="00EA3D23" w:rsidRPr="002425D3" w:rsidRDefault="00F10F76" w:rsidP="00AE79E5">
            <w:pPr>
              <w:jc w:val="center"/>
              <w:rPr>
                <w:rFonts w:cs="Times New Roman"/>
                <w:color w:val="000000" w:themeColor="text1"/>
                <w:szCs w:val="24"/>
              </w:rPr>
            </w:pPr>
            <w:r w:rsidRPr="002425D3">
              <w:rPr>
                <w:rFonts w:eastAsia="Times New Roman" w:cs="Times New Roman"/>
                <w:color w:val="000000" w:themeColor="text1"/>
                <w:lang w:val="en-US" w:bidi="th-TH"/>
              </w:rPr>
              <w:t>ns</w:t>
            </w:r>
          </w:p>
        </w:tc>
      </w:tr>
    </w:tbl>
    <w:p w14:paraId="11099157" w14:textId="345ABDAE" w:rsidR="006F418B" w:rsidRPr="002425D3" w:rsidRDefault="00EA3D23" w:rsidP="00AE79E5">
      <w:pPr>
        <w:jc w:val="both"/>
        <w:rPr>
          <w:rFonts w:eastAsia="Times New Roman" w:cs="Times New Roman"/>
          <w:color w:val="000000" w:themeColor="text1"/>
          <w:szCs w:val="24"/>
          <w:lang w:val="en-US" w:bidi="th-TH"/>
        </w:rPr>
      </w:pPr>
      <w:r w:rsidRPr="002425D3">
        <w:rPr>
          <w:rFonts w:eastAsia="Times New Roman" w:cs="Times New Roman"/>
          <w:color w:val="000000" w:themeColor="text1"/>
          <w:szCs w:val="24"/>
          <w:lang w:val="en-US" w:bidi="th-TH"/>
        </w:rPr>
        <w:t xml:space="preserve">LI: Oil palm frond compost, L2: Coffee husk compost, L3: </w:t>
      </w:r>
      <w:proofErr w:type="spellStart"/>
      <w:r w:rsidRPr="002425D3">
        <w:rPr>
          <w:rFonts w:eastAsia="Times New Roman" w:cs="Times New Roman"/>
          <w:color w:val="000000" w:themeColor="text1"/>
          <w:szCs w:val="24"/>
          <w:lang w:val="en-US" w:bidi="th-TH"/>
        </w:rPr>
        <w:t>Melastoma</w:t>
      </w:r>
      <w:proofErr w:type="spellEnd"/>
      <w:r w:rsidRPr="002425D3">
        <w:rPr>
          <w:rFonts w:eastAsia="Times New Roman" w:cs="Times New Roman"/>
          <w:color w:val="000000" w:themeColor="text1"/>
          <w:szCs w:val="24"/>
          <w:lang w:val="en-US" w:bidi="th-TH"/>
        </w:rPr>
        <w:t xml:space="preserve"> compost. Numbers followed by the same letter </w:t>
      </w:r>
      <w:r w:rsidR="00C861C7" w:rsidRPr="002425D3">
        <w:rPr>
          <w:rFonts w:eastAsia="Times New Roman" w:cs="Times New Roman"/>
          <w:color w:val="000000" w:themeColor="text1"/>
          <w:szCs w:val="24"/>
          <w:lang w:val="en-US" w:bidi="th-TH"/>
        </w:rPr>
        <w:t>within</w:t>
      </w:r>
      <w:r w:rsidRPr="002425D3">
        <w:rPr>
          <w:rFonts w:eastAsia="Times New Roman" w:cs="Times New Roman"/>
          <w:color w:val="000000" w:themeColor="text1"/>
          <w:szCs w:val="24"/>
          <w:lang w:val="en-US" w:bidi="th-TH"/>
        </w:rPr>
        <w:t xml:space="preserve"> a column is not significantly different at 5%</w:t>
      </w:r>
    </w:p>
    <w:p w14:paraId="7405EEC0" w14:textId="77777777" w:rsidR="00EA3D23" w:rsidRPr="002425D3" w:rsidRDefault="00EA3D23" w:rsidP="00AE79E5">
      <w:pPr>
        <w:jc w:val="both"/>
        <w:rPr>
          <w:rFonts w:cs="Times New Roman"/>
          <w:b/>
          <w:bCs/>
          <w:color w:val="000000" w:themeColor="text1"/>
          <w:sz w:val="24"/>
          <w:szCs w:val="24"/>
          <w:lang w:val="en-US"/>
        </w:rPr>
      </w:pPr>
    </w:p>
    <w:p w14:paraId="4CE65939" w14:textId="77777777" w:rsidR="006F2512" w:rsidRPr="002425D3" w:rsidRDefault="000043E4" w:rsidP="00AE79E5">
      <w:pPr>
        <w:jc w:val="both"/>
        <w:rPr>
          <w:rFonts w:cs="Times New Roman"/>
          <w:b/>
          <w:bCs/>
          <w:color w:val="000000" w:themeColor="text1"/>
          <w:sz w:val="24"/>
          <w:szCs w:val="24"/>
          <w:lang w:val="en-US"/>
        </w:rPr>
      </w:pPr>
      <w:r w:rsidRPr="002425D3">
        <w:rPr>
          <w:rFonts w:cs="Times New Roman"/>
          <w:b/>
          <w:bCs/>
          <w:color w:val="000000" w:themeColor="text1"/>
          <w:sz w:val="24"/>
          <w:szCs w:val="24"/>
          <w:lang w:val="en-US"/>
        </w:rPr>
        <w:t>Discussion</w:t>
      </w:r>
    </w:p>
    <w:p w14:paraId="3F1E0370" w14:textId="77777777" w:rsidR="002E1E08" w:rsidRPr="002425D3" w:rsidRDefault="002E1E08" w:rsidP="00AE79E5">
      <w:pPr>
        <w:jc w:val="both"/>
        <w:rPr>
          <w:rFonts w:eastAsia="Times New Roman" w:cs="Times New Roman"/>
          <w:color w:val="000000" w:themeColor="text1"/>
          <w:sz w:val="24"/>
          <w:szCs w:val="24"/>
          <w:lang w:val="en-US" w:bidi="th-TH"/>
        </w:rPr>
      </w:pPr>
    </w:p>
    <w:p w14:paraId="234DE65C" w14:textId="77777777" w:rsidR="005902A5" w:rsidRPr="002425D3" w:rsidRDefault="005902A5" w:rsidP="00AE79E5">
      <w:pPr>
        <w:ind w:firstLine="567"/>
        <w:jc w:val="both"/>
        <w:rPr>
          <w:rFonts w:cs="Times New Roman"/>
          <w:color w:val="000000" w:themeColor="text1"/>
          <w:sz w:val="24"/>
          <w:szCs w:val="24"/>
        </w:rPr>
      </w:pPr>
      <w:r w:rsidRPr="002425D3">
        <w:rPr>
          <w:rFonts w:cs="Times New Roman"/>
          <w:color w:val="000000" w:themeColor="text1"/>
          <w:sz w:val="24"/>
          <w:szCs w:val="24"/>
        </w:rPr>
        <w:t xml:space="preserve">The study results emphasized a complex interaction effect between agricultural waste types and LMO concentration on vital composting parameters, including cellulose, lignin, pH, C, N, and C/N ratio. Compost from oil palm waste steadily exhibited the greatest content of lignin and cellulose at week 4 and week 8 while the second largest was coffee husk waste and the lowest was found in compost from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The highest content of cellulose and lignin in compost from oil palm waste is attributable to the nature of its lignocellulose which is more resistant to microbial decomposition. </w:t>
      </w:r>
    </w:p>
    <w:p w14:paraId="7E8B1263" w14:textId="260591C6" w:rsidR="005902A5" w:rsidRPr="002425D3" w:rsidRDefault="005902A5" w:rsidP="00AE79E5">
      <w:pPr>
        <w:ind w:firstLine="567"/>
        <w:jc w:val="both"/>
        <w:rPr>
          <w:rFonts w:cs="Times New Roman"/>
          <w:color w:val="000000" w:themeColor="text1"/>
          <w:sz w:val="24"/>
          <w:szCs w:val="24"/>
        </w:rPr>
      </w:pPr>
      <w:r w:rsidRPr="002425D3">
        <w:rPr>
          <w:rFonts w:cs="Times New Roman"/>
          <w:color w:val="000000" w:themeColor="text1"/>
          <w:sz w:val="24"/>
          <w:szCs w:val="24"/>
        </w:rPr>
        <w:t>The significant decrease in lignin and cellulose in week 8 as compared to week 4 suggests the breakdown of lignocellulosic compound. Previous studies confirmed that complex lignocellulosic compound was effectively degraded by microbial activity</w:t>
      </w:r>
      <w:r w:rsidRPr="002425D3">
        <w:rPr>
          <w:rFonts w:eastAsia="Times New Roman" w:cs="Times New Roman"/>
          <w:color w:val="000000" w:themeColor="text1"/>
          <w:sz w:val="24"/>
          <w:szCs w:val="24"/>
          <w:lang w:bidi="th-TH"/>
        </w:rPr>
        <w:fldChar w:fldCharType="begin" w:fldLock="1"/>
      </w:r>
      <w:r w:rsidRPr="002425D3">
        <w:rPr>
          <w:rFonts w:eastAsia="Times New Roman" w:cs="Times New Roman"/>
          <w:color w:val="000000" w:themeColor="text1"/>
          <w:sz w:val="24"/>
          <w:szCs w:val="24"/>
          <w:lang w:bidi="th-TH"/>
        </w:rPr>
        <w:instrText>ADDIN CSL_CITATION {"citationItems":[{"id":"ITEM-1","itemData":{"author":[{"dropping-particle":"","family":"Astuti","given":"Tri","non-dropping-particle":"","parse-names":false,"suffix":""},{"dropping-particle":"","family":"Ali Akbar","given":"Syahro","non-dropping-particle":"","parse-names":false,"suffix":""},{"dropping-particle":"","family":"Rofiq","given":"M Nasir","non-dropping-particle":"","parse-names":false,"suffix":""},{"dropping-particle":"","family":"Jamarun","given":"Novirman","non-dropping-particle":"","parse-names":false,"suffix":""}],"id":"ITEM-1","issued":{"date-parts":[["2023"]]},"title":"The Evaluation Of Enzyme Activity Of Cellulase, Ligninase, And Identification Of Microbial Morphology At Local Bioactivator From Cattle And Buffalo Rumen Content With Different Energy Sources","type":"article-journal"},"uris":["http://www.mendeley.com/documents/?uuid=6c1eaed9-fd28-4221-bc29-11ed2e20881b"]},{"id":"ITEM-2","itemData":{"ISSN":"2224-9028","author":[{"dropping-particle":"","family":"Listya","given":"Purnamasari","non-dropping-particle":"","parse-names":false,"suffix":""},{"dropping-particle":"","family":"Hari","given":"Purnomo","non-dropping-particle":"","parse-names":false,"suffix":""},{"dropping-particle":"","family":"Bambang","given":"Setyawan Hidayat","non-dropping-particle":"","parse-names":false,"suffix":""}],"container-title":"ASEAN Journal on Science and Technology for Development","id":"ITEM-2","issue":"3","issued":{"date-parts":[["2020"]]},"page":"5","title":"Exploration of local microorganisms from rumen and their potential to make silage from agricultural waste","type":"article-journal","volume":"37"},"uris":["http://www.mendeley.com/documents/?uuid=282d1150-d28c-4bae-bf15-1acaa2943b4f"]}],"mendeley":{"formattedCitation":"(Astuti et al., 2023; Listya et al., 2020)","plainTextFormattedCitation":"(Astuti et al., 2023; Listya et al., 2020)","previouslyFormattedCitation":"(Astuti et al., 2023; Listya et al., 2020)"},"properties":{"noteIndex":0},"schema":"https://github.com/citation-style-language/schema/raw/master/csl-citation.json"}</w:instrText>
      </w:r>
      <w:r w:rsidRPr="002425D3">
        <w:rPr>
          <w:rFonts w:eastAsia="Times New Roman" w:cs="Times New Roman"/>
          <w:color w:val="000000" w:themeColor="text1"/>
          <w:sz w:val="24"/>
          <w:szCs w:val="24"/>
          <w:lang w:bidi="th-TH"/>
        </w:rPr>
        <w:fldChar w:fldCharType="separate"/>
      </w:r>
      <w:r w:rsidRPr="002425D3">
        <w:rPr>
          <w:rFonts w:eastAsia="Times New Roman" w:cs="Times New Roman"/>
          <w:noProof/>
          <w:color w:val="000000" w:themeColor="text1"/>
          <w:sz w:val="24"/>
          <w:szCs w:val="24"/>
          <w:lang w:bidi="th-TH"/>
        </w:rPr>
        <w:t xml:space="preserve">(Astuti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xml:space="preserve">, 2023; Listya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2020)</w:t>
      </w:r>
      <w:r w:rsidRPr="002425D3">
        <w:rPr>
          <w:rFonts w:eastAsia="Times New Roman" w:cs="Times New Roman"/>
          <w:color w:val="000000" w:themeColor="text1"/>
          <w:sz w:val="24"/>
          <w:szCs w:val="24"/>
          <w:lang w:bidi="th-TH"/>
        </w:rPr>
        <w:fldChar w:fldCharType="end"/>
      </w:r>
      <w:r w:rsidRPr="002425D3">
        <w:rPr>
          <w:rFonts w:eastAsia="Times New Roman" w:cs="Times New Roman"/>
          <w:color w:val="000000" w:themeColor="text1"/>
          <w:sz w:val="24"/>
          <w:szCs w:val="24"/>
          <w:lang w:bidi="th-TH"/>
        </w:rPr>
        <w:t xml:space="preserve">. This result indicates that the microbial consortium from RBBC derived from Bali cattle provided </w:t>
      </w:r>
      <w:r w:rsidRPr="002425D3">
        <w:rPr>
          <w:rFonts w:eastAsia="Times New Roman" w:cs="Times New Roman"/>
          <w:color w:val="000000" w:themeColor="text1"/>
          <w:sz w:val="24"/>
          <w:szCs w:val="24"/>
          <w:lang w:bidi="th-TH"/>
        </w:rPr>
        <w:lastRenderedPageBreak/>
        <w:t xml:space="preserve">significant contribution to the decomposition process. Studies by </w:t>
      </w:r>
      <w:r w:rsidRPr="002425D3">
        <w:rPr>
          <w:rFonts w:eastAsia="Times New Roman" w:cs="Times New Roman"/>
          <w:color w:val="000000" w:themeColor="text1"/>
          <w:sz w:val="24"/>
          <w:szCs w:val="24"/>
          <w:lang w:bidi="th-TH"/>
        </w:rPr>
        <w:fldChar w:fldCharType="begin" w:fldLock="1"/>
      </w:r>
      <w:r w:rsidRPr="002425D3">
        <w:rPr>
          <w:rFonts w:eastAsia="Times New Roman" w:cs="Times New Roman"/>
          <w:color w:val="000000" w:themeColor="text1"/>
          <w:sz w:val="24"/>
          <w:szCs w:val="24"/>
          <w:lang w:bidi="th-TH"/>
        </w:rPr>
        <w:instrText>ADDIN CSL_CITATION {"citationItems":[{"id":"ITEM-1","itemData":{"ISSN":"1569-1705","author":[{"dropping-particle":"","family":"Thapa","given":"Santosh","non-dropping-particle":"","parse-names":false,"suffix":""},{"dropping-particle":"","family":"Mishra","given":"Jitendra","non-dropping-particle":"","parse-names":false,"suffix":""},{"dropping-particle":"","family":"Arora","given":"Naveen","non-dropping-particle":"","parse-names":false,"suffix":""},{"dropping-particle":"","family":"Mishra","given":"Priya","non-dropping-particle":"","parse-names":false,"suffix":""},{"dropping-particle":"","family":"Li","given":"Hui","non-dropping-particle":"","parse-names":false,"suffix":""},{"dropping-particle":"","family":"O′ Hair","given":"Joshua","non-dropping-particle":"","parse-names":false,"suffix":""},{"dropping-particle":"","family":"Bhatti","given":"Sarabjit","non-dropping-particle":"","parse-names":false,"suffix":""},{"dropping-particle":"","family":"Zhou","given":"Suping","non-dropping-particle":"","parse-names":false,"suffix":""}],"container-title":"Reviews in Environmental Science and Bio/Technology","id":"ITEM-1","issued":{"date-parts":[["2020"]]},"page":"621-648","publisher":"Springer","title":"Microbial cellulolytic enzymes: diversity and biotechnology with reference to lignocellulosic biomass degradation","type":"article-journal","volume":"19"},"uris":["http://www.mendeley.com/documents/?uuid=4598c610-1d4d-4c4a-85d2-3149e750a62a"]},{"id":"ITEM-2","itemData":{"ISSN":"1660-4601","author":[{"dropping-particle":"","family":"Chukwuma","given":"Ogechukwu Bose","non-dropping-particle":"","parse-names":false,"suffix":""},{"dropping-particle":"","family":"Rafatullah","given":"Mohd","non-dropping-particle":"","parse-names":false,"suffix":""},{"dropping-particle":"","family":"Tajarudin","given":"Husnul Azan","non-dropping-particle":"","parse-names":false,"suffix":""},{"dropping-particle":"","family":"Ismail","given":"Norli","non-dropping-particle":"","parse-names":false,"suffix":""}],"container-title":"International journal of environmental research and public health","id":"ITEM-2","issue":"11","issued":{"date-parts":[["2021"]]},"page":"6001","publisher":"MDPI","title":"A review on bacterial contribution to lignocellulose breakdown into useful bio-products","type":"article-journal","volume":"18"},"uris":["http://www.mendeley.com/documents/?uuid=5e07b700-99d2-420c-b76f-525ba8438404"]}],"mendeley":{"formattedCitation":"(Chukwuma et al., 2021; Thapa et al., 2020)","manualFormatting":"Chukwuma et al. (2021) dan Thapa et al. (2020)","plainTextFormattedCitation":"(Chukwuma et al., 2021; Thapa et al., 2020)","previouslyFormattedCitation":"(Chukwuma et al., 2021; Thapa et al., 2020)"},"properties":{"noteIndex":0},"schema":"https://github.com/citation-style-language/schema/raw/master/csl-citation.json"}</w:instrText>
      </w:r>
      <w:r w:rsidRPr="002425D3">
        <w:rPr>
          <w:rFonts w:eastAsia="Times New Roman" w:cs="Times New Roman"/>
          <w:color w:val="000000" w:themeColor="text1"/>
          <w:sz w:val="24"/>
          <w:szCs w:val="24"/>
          <w:lang w:bidi="th-TH"/>
        </w:rPr>
        <w:fldChar w:fldCharType="separate"/>
      </w:r>
      <w:r w:rsidRPr="002425D3">
        <w:rPr>
          <w:rFonts w:eastAsia="Times New Roman" w:cs="Times New Roman"/>
          <w:noProof/>
          <w:color w:val="000000" w:themeColor="text1"/>
          <w:sz w:val="24"/>
          <w:szCs w:val="24"/>
          <w:lang w:bidi="th-TH"/>
        </w:rPr>
        <w:t xml:space="preserve">Chukwuma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xml:space="preserve"> (2021) and Thapa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xml:space="preserve"> (2020)</w:t>
      </w:r>
      <w:r w:rsidRPr="002425D3">
        <w:rPr>
          <w:rFonts w:eastAsia="Times New Roman" w:cs="Times New Roman"/>
          <w:color w:val="000000" w:themeColor="text1"/>
          <w:sz w:val="24"/>
          <w:szCs w:val="24"/>
          <w:lang w:bidi="th-TH"/>
        </w:rPr>
        <w:fldChar w:fldCharType="end"/>
      </w:r>
      <w:r w:rsidRPr="002425D3">
        <w:rPr>
          <w:rFonts w:eastAsia="Times New Roman" w:cs="Times New Roman"/>
          <w:color w:val="000000" w:themeColor="text1"/>
          <w:sz w:val="24"/>
          <w:szCs w:val="24"/>
          <w:lang w:bidi="th-TH"/>
        </w:rPr>
        <w:t xml:space="preserve"> </w:t>
      </w:r>
      <w:r w:rsidRPr="002425D3">
        <w:rPr>
          <w:rFonts w:cs="Times New Roman"/>
          <w:color w:val="000000" w:themeColor="text1"/>
          <w:sz w:val="24"/>
          <w:szCs w:val="24"/>
        </w:rPr>
        <w:t xml:space="preserve">underscored the vital role of cellulolytic bacteria in breaking down lignocellulosic biomass. On the other hand,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biomass decomposed faster due to its lower lignocellulose content. This result is supported by previous study where organic materials with simpler chemical structures are more easily degraded by microbes without the aid of additional bio</w:t>
      </w:r>
      <w:r w:rsidR="003C3FB9" w:rsidRPr="002425D3">
        <w:rPr>
          <w:rFonts w:cs="Times New Roman"/>
          <w:color w:val="000000" w:themeColor="text1"/>
          <w:sz w:val="24"/>
          <w:szCs w:val="24"/>
        </w:rPr>
        <w:t>-</w:t>
      </w:r>
      <w:r w:rsidRPr="002425D3">
        <w:rPr>
          <w:rFonts w:cs="Times New Roman"/>
          <w:color w:val="000000" w:themeColor="text1"/>
          <w:sz w:val="24"/>
          <w:szCs w:val="24"/>
        </w:rPr>
        <w:t xml:space="preserve">activators </w:t>
      </w:r>
      <w:r w:rsidRPr="002425D3">
        <w:rPr>
          <w:rFonts w:eastAsia="Times New Roman" w:cs="Times New Roman"/>
          <w:color w:val="000000" w:themeColor="text1"/>
          <w:sz w:val="24"/>
          <w:szCs w:val="24"/>
          <w:lang w:bidi="th-TH"/>
        </w:rPr>
        <w:fldChar w:fldCharType="begin" w:fldLock="1"/>
      </w:r>
      <w:r w:rsidRPr="002425D3">
        <w:rPr>
          <w:rFonts w:eastAsia="Times New Roman" w:cs="Times New Roman"/>
          <w:color w:val="000000" w:themeColor="text1"/>
          <w:sz w:val="24"/>
          <w:szCs w:val="24"/>
          <w:lang w:bidi="th-TH"/>
        </w:rPr>
        <w:instrText>ADDIN CSL_CITATION {"citationItems":[{"id":"ITEM-1","itemData":{"ISSN":"0175-7598","author":[{"dropping-particle":"","family":"Vikman","given":"Minna","non-dropping-particle":"","parse-names":false,"suffix":""},{"dropping-particle":"","family":"Karjomaa","given":"Sari","non-dropping-particle":"","parse-names":false,"suffix":""},{"dropping-particle":"","family":"Kapanen","given":"Anu","non-dropping-particle":"","parse-names":false,"suffix":""},{"dropping-particle":"","family":"Wallenius","given":"K","non-dropping-particle":"","parse-names":false,"suffix":""},{"dropping-particle":"","family":"Itävaara","given":"Merja","non-dropping-particle":"","parse-names":false,"suffix":""}],"container-title":"Applied microbiology and biotechnology","id":"ITEM-1","issued":{"date-parts":[["2002"]]},"page":"591-598","publisher":"Springer","title":"The influence of lignin content and temperature on the biodegradation of lignocellulose in composting conditions","type":"article-journal","volume":"59"},"uris":["http://www.mendeley.com/documents/?uuid=b78ca713-4d82-4fdc-a454-55150d745c86"]}],"mendeley":{"formattedCitation":"(Vikman et al., 2002)","plainTextFormattedCitation":"(Vikman et al., 2002)","previouslyFormattedCitation":"(Vikman et al., 2002)"},"properties":{"noteIndex":0},"schema":"https://github.com/citation-style-language/schema/raw/master/csl-citation.json"}</w:instrText>
      </w:r>
      <w:r w:rsidRPr="002425D3">
        <w:rPr>
          <w:rFonts w:eastAsia="Times New Roman" w:cs="Times New Roman"/>
          <w:color w:val="000000" w:themeColor="text1"/>
          <w:sz w:val="24"/>
          <w:szCs w:val="24"/>
          <w:lang w:bidi="th-TH"/>
        </w:rPr>
        <w:fldChar w:fldCharType="separate"/>
      </w:r>
      <w:r w:rsidRPr="002425D3">
        <w:rPr>
          <w:rFonts w:eastAsia="Times New Roman" w:cs="Times New Roman"/>
          <w:noProof/>
          <w:color w:val="000000" w:themeColor="text1"/>
          <w:sz w:val="24"/>
          <w:szCs w:val="24"/>
          <w:lang w:bidi="th-TH"/>
        </w:rPr>
        <w:t xml:space="preserve">(Vikman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2002)</w:t>
      </w:r>
      <w:r w:rsidRPr="002425D3">
        <w:rPr>
          <w:rFonts w:eastAsia="Times New Roman" w:cs="Times New Roman"/>
          <w:color w:val="000000" w:themeColor="text1"/>
          <w:sz w:val="24"/>
          <w:szCs w:val="24"/>
          <w:lang w:bidi="th-TH"/>
        </w:rPr>
        <w:fldChar w:fldCharType="end"/>
      </w:r>
      <w:r w:rsidRPr="002425D3">
        <w:rPr>
          <w:rFonts w:eastAsia="Times New Roman" w:cs="Times New Roman"/>
          <w:color w:val="000000" w:themeColor="text1"/>
          <w:sz w:val="24"/>
          <w:szCs w:val="24"/>
          <w:lang w:bidi="th-TH"/>
        </w:rPr>
        <w:t xml:space="preserve">. </w:t>
      </w:r>
    </w:p>
    <w:p w14:paraId="384D5E4B" w14:textId="77777777" w:rsidR="005902A5" w:rsidRPr="002425D3" w:rsidRDefault="005902A5" w:rsidP="00AE79E5">
      <w:pPr>
        <w:ind w:firstLine="567"/>
        <w:jc w:val="both"/>
        <w:rPr>
          <w:rFonts w:cs="Times New Roman"/>
          <w:color w:val="000000" w:themeColor="text1"/>
          <w:sz w:val="24"/>
          <w:szCs w:val="24"/>
        </w:rPr>
      </w:pPr>
      <w:r w:rsidRPr="002425D3">
        <w:rPr>
          <w:rFonts w:cs="Times New Roman"/>
          <w:color w:val="000000" w:themeColor="text1"/>
          <w:sz w:val="24"/>
          <w:szCs w:val="24"/>
        </w:rPr>
        <w:t xml:space="preserve">Likewise, cellulose and lignin content were not significantly different at various LMO concentration (5%, 10%, and 15%) (p &gt; 0.05). Nonetheless, there was a significant interaction between waste type and LMO concentration on the content of cellulose at both week 4 and week 8, and on content of lignin at week 8. This result suggested that sole LMO concentration did not constantly affect the degradation of lignocellulose, but its effectiveness depends on particular combinations of waste types and LMO concentration. </w:t>
      </w:r>
    </w:p>
    <w:p w14:paraId="0B2746AE" w14:textId="77777777" w:rsidR="005902A5" w:rsidRPr="002425D3" w:rsidRDefault="005902A5" w:rsidP="00AE79E5">
      <w:pPr>
        <w:ind w:firstLine="567"/>
        <w:jc w:val="both"/>
        <w:rPr>
          <w:rFonts w:eastAsia="Times New Roman" w:cs="Times New Roman"/>
          <w:color w:val="000000" w:themeColor="text1"/>
          <w:sz w:val="24"/>
          <w:szCs w:val="24"/>
          <w:lang w:bidi="th-TH"/>
        </w:rPr>
      </w:pPr>
      <w:r w:rsidRPr="002425D3">
        <w:rPr>
          <w:rFonts w:cs="Times New Roman"/>
          <w:color w:val="000000" w:themeColor="text1"/>
          <w:sz w:val="24"/>
          <w:szCs w:val="24"/>
        </w:rPr>
        <w:t xml:space="preserve">The study also resulted that compost pH increased from week 4 to week 8 for all waste types.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compost exhibited the greatest increase in pH (41.79%), followed by oil palm waste compost (24.34%) while the lowest increase was found in coffee husk compost (5.99%). Increase in pH during composting process is associated with microbial activity which breakdown organic materials, releasing basic  compounds </w:t>
      </w:r>
      <w:r w:rsidRPr="002425D3">
        <w:rPr>
          <w:rFonts w:eastAsia="Times New Roman" w:cs="Times New Roman"/>
          <w:color w:val="000000" w:themeColor="text1"/>
          <w:sz w:val="24"/>
          <w:szCs w:val="24"/>
          <w:lang w:bidi="th-TH"/>
        </w:rPr>
        <w:fldChar w:fldCharType="begin" w:fldLock="1"/>
      </w:r>
      <w:r w:rsidRPr="002425D3">
        <w:rPr>
          <w:rFonts w:eastAsia="Times New Roman" w:cs="Times New Roman"/>
          <w:color w:val="000000" w:themeColor="text1"/>
          <w:sz w:val="24"/>
          <w:szCs w:val="24"/>
          <w:lang w:bidi="th-TH"/>
        </w:rPr>
        <w:instrText>ADDIN CSL_CITATION {"citationItems":[{"id":"ITEM-1","itemData":{"ISSN":"0003-6838","author":[{"dropping-particle":"","family":"Nozhevnikova","given":"A N","non-dropping-particle":"","parse-names":false,"suffix":""},{"dropping-particle":"V","family":"Mironov","given":"V","non-dropping-particle":"","parse-names":false,"suffix":""},{"dropping-particle":"","family":"Botchkova","given":"E A","non-dropping-particle":"","parse-names":false,"suffix":""},{"dropping-particle":"V","family":"Litti","given":"Yu","non-dropping-particle":"","parse-names":false,"suffix":""},{"dropping-particle":"","family":"Russkova","given":"Yu I","non-dropping-particle":"","parse-names":false,"suffix":""}],"container-title":"Applied Biochemistry and Microbiology","id":"ITEM-1","issued":{"date-parts":[["2019"]]},"page":"199-208","publisher":"Springer","title":"Composition of a microbial community at different stages of composting and the prospects for compost production from municipal organic waste","type":"article-journal","volume":"55"},"uris":["http://www.mendeley.com/documents/?uuid=30ddb3fe-987c-4652-9d99-4c536247fd62"]},{"id":"ITEM-2","itemData":{"ISSN":"0956-053X","author":[{"dropping-particle":"","family":"Sundberg","given":"Cecilia","non-dropping-particle":"","parse-names":false,"suffix":""},{"dropping-particle":"","family":"Yu","given":"Dan","non-dropping-particle":"","parse-names":false,"suffix":""},{"dropping-particle":"","family":"Franke-Whittle","given":"Ingrid","non-dropping-particle":"","parse-names":false,"suffix":""},{"dropping-particle":"","family":"Kauppi","given":"Sari","non-dropping-particle":"","parse-names":false,"suffix":""},{"dropping-particle":"","family":"Smårs","given":"Sven","non-dropping-particle":"","parse-names":false,"suffix":""},{"dropping-particle":"","family":"Insam","given":"Heribert","non-dropping-particle":"","parse-names":false,"suffix":""},{"dropping-particle":"","family":"Romantschuk","given":"Martin","non-dropping-particle":"","parse-names":false,"suffix":""},{"dropping-particle":"","family":"Jönsson","given":"Håkan","non-dropping-particle":"","parse-names":false,"suffix":""}],"container-title":"Waste Management","id":"ITEM-2","issue":"1","issued":{"date-parts":[["2013"]]},"page":"204-211","publisher":"Elsevier","title":"Effects of pH and microbial composition on odour in food waste composting","type":"article-journal","volume":"33"},"uris":["http://www.mendeley.com/documents/?uuid=c313e38a-ace2-4e3a-8b91-db0dfbb027a7"]}],"mendeley":{"formattedCitation":"(Nozhevnikova et al., 2019; Sundberg et al., 2013)","plainTextFormattedCitation":"(Nozhevnikova et al., 2019; Sundberg et al., 2013)","previouslyFormattedCitation":"(Nozhevnikova et al., 2019; Sundberg et al., 2013)"},"properties":{"noteIndex":0},"schema":"https://github.com/citation-style-language/schema/raw/master/csl-citation.json"}</w:instrText>
      </w:r>
      <w:r w:rsidRPr="002425D3">
        <w:rPr>
          <w:rFonts w:eastAsia="Times New Roman" w:cs="Times New Roman"/>
          <w:color w:val="000000" w:themeColor="text1"/>
          <w:sz w:val="24"/>
          <w:szCs w:val="24"/>
          <w:lang w:bidi="th-TH"/>
        </w:rPr>
        <w:fldChar w:fldCharType="separate"/>
      </w:r>
      <w:r w:rsidRPr="002425D3">
        <w:rPr>
          <w:rFonts w:eastAsia="Times New Roman" w:cs="Times New Roman"/>
          <w:noProof/>
          <w:color w:val="000000" w:themeColor="text1"/>
          <w:sz w:val="24"/>
          <w:szCs w:val="24"/>
          <w:lang w:bidi="th-TH"/>
        </w:rPr>
        <w:t xml:space="preserve">(Nozhevnikova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xml:space="preserve">., 2019; Sundberg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2013)</w:t>
      </w:r>
      <w:r w:rsidRPr="002425D3">
        <w:rPr>
          <w:rFonts w:eastAsia="Times New Roman" w:cs="Times New Roman"/>
          <w:color w:val="000000" w:themeColor="text1"/>
          <w:sz w:val="24"/>
          <w:szCs w:val="24"/>
          <w:lang w:bidi="th-TH"/>
        </w:rPr>
        <w:fldChar w:fldCharType="end"/>
      </w:r>
      <w:r w:rsidRPr="002425D3">
        <w:rPr>
          <w:rFonts w:eastAsia="Times New Roman" w:cs="Times New Roman"/>
          <w:color w:val="000000" w:themeColor="text1"/>
          <w:sz w:val="24"/>
          <w:szCs w:val="24"/>
          <w:lang w:bidi="th-TH"/>
        </w:rPr>
        <w:t xml:space="preserve">. The lower pH increase in coffee husk compost might have been related to its relatively high content of phenolic compounds including chlorogenic and flavan-3-ols. These compounds can inhibit the activity of microorganism </w:t>
      </w:r>
      <w:r w:rsidRPr="002425D3">
        <w:rPr>
          <w:rFonts w:eastAsia="Times New Roman" w:cs="Times New Roman"/>
          <w:color w:val="000000" w:themeColor="text1"/>
          <w:sz w:val="24"/>
          <w:szCs w:val="24"/>
          <w:lang w:bidi="th-TH"/>
        </w:rPr>
        <w:fldChar w:fldCharType="begin" w:fldLock="1"/>
      </w:r>
      <w:r w:rsidRPr="002425D3">
        <w:rPr>
          <w:rFonts w:eastAsia="Times New Roman" w:cs="Times New Roman"/>
          <w:color w:val="000000" w:themeColor="text1"/>
          <w:sz w:val="24"/>
          <w:szCs w:val="24"/>
          <w:lang w:bidi="th-TH"/>
        </w:rPr>
        <w:instrText>ADDIN CSL_CITATION {"citationItems":[{"id":"ITEM-1","itemData":{"ISSN":"2571-581X","author":[{"dropping-particle":"","family":"Esquivel","given":"Patricia","non-dropping-particle":"","parse-names":false,"suffix":""},{"dropping-particle":"","family":"Viñas","given":"María","non-dropping-particle":"","parse-names":false,"suffix":""},{"dropping-particle":"","family":"Steingass","given":"Christof B","non-dropping-particle":"","parse-names":false,"suffix":""},{"dropping-particle":"","family":"Gruschwitz","given":"Maike","non-dropping-particle":"","parse-names":false,"suffix":""},{"dropping-particle":"","family":"Guevara","given":"Eric","non-dropping-particle":"","parse-names":false,"suffix":""},{"dropping-particle":"","family":"Carle","given":"Reinhold","non-dropping-particle":"","parse-names":false,"suffix":""},{"dropping-particle":"","family":"Schweiggert","given":"Ralf M","non-dropping-particle":"","parse-names":false,"suffix":""},{"dropping-particle":"","family":"Jiménez","given":"Víctor M","non-dropping-particle":"","parse-names":false,"suffix":""}],"container-title":"Frontiers in Sustainable Food Systems","id":"ITEM-1","issued":{"date-parts":[["2020"]]},"page":"590597","publisher":"Frontiers Media SA","title":"Coffee (Coffea arabica L.) by-products as a source of carotenoids and phenolic compounds—Evaluation of varieties with different peel color","type":"article-journal","volume":"4"},"uris":["http://www.mendeley.com/documents/?uuid=685f024f-090d-4b7e-b6fb-5468ae4ca867"]},{"id":"ITEM-2","itemData":{"ISSN":"2304-8158","author":[{"dropping-particle":"","family":"Rebollo-Hernanz","given":"Miguel","non-dropping-particle":"","parse-names":false,"suffix":""},{"dropping-particle":"","family":"Cañas","given":"Silvia","non-dropping-particle":"","parse-names":false,"suffix":""},{"dropping-particle":"","family":"Taladrid","given":"Diego","non-dropping-particle":"","parse-names":false,"suffix":""},{"dropping-particle":"","family":"Benítez","given":"Vanesa","non-dropping-particle":"","parse-names":false,"suffix":""},{"dropping-particle":"","family":"Bartolomé","given":"Begoña","non-dropping-particle":"","parse-names":false,"suffix":""},{"dropping-particle":"","family":"Aguilera","given":"Yolanda","non-dropping-particle":"","parse-names":false,"suffix":""},{"dropping-particle":"","family":"Martín-Cabrejas","given":"María A","non-dropping-particle":"","parse-names":false,"suffix":""}],"container-title":"Foods","id":"ITEM-2","issue":"3","issued":{"date-parts":[["2021"]]},"page":"653","publisher":"MDPI","title":"Revalorization of coffee husk: Modeling and optimizing the green sustainable extraction of phenolic compounds","type":"article-journal","volume":"10"},"uris":["http://www.mendeley.com/documents/?uuid=ca2b320e-5eb6-42ad-91f6-710778335a99"]}],"mendeley":{"formattedCitation":"(Esquivel et al., 2020; Rebollo-Hernanz et al., 2021)","plainTextFormattedCitation":"(Esquivel et al., 2020; Rebollo-Hernanz et al., 2021)","previouslyFormattedCitation":"(Esquivel et al., 2020; Rebollo-Hernanz et al., 2021)"},"properties":{"noteIndex":0},"schema":"https://github.com/citation-style-language/schema/raw/master/csl-citation.json"}</w:instrText>
      </w:r>
      <w:r w:rsidRPr="002425D3">
        <w:rPr>
          <w:rFonts w:eastAsia="Times New Roman" w:cs="Times New Roman"/>
          <w:color w:val="000000" w:themeColor="text1"/>
          <w:sz w:val="24"/>
          <w:szCs w:val="24"/>
          <w:lang w:bidi="th-TH"/>
        </w:rPr>
        <w:fldChar w:fldCharType="separate"/>
      </w:r>
      <w:r w:rsidRPr="002425D3">
        <w:rPr>
          <w:rFonts w:eastAsia="Times New Roman" w:cs="Times New Roman"/>
          <w:noProof/>
          <w:color w:val="000000" w:themeColor="text1"/>
          <w:sz w:val="24"/>
          <w:szCs w:val="24"/>
          <w:lang w:bidi="th-TH"/>
        </w:rPr>
        <w:t xml:space="preserve">(Esquivel </w:t>
      </w:r>
      <w:r w:rsidRPr="002425D3">
        <w:rPr>
          <w:rFonts w:eastAsia="Times New Roman" w:cs="Times New Roman"/>
          <w:i/>
          <w:noProof/>
          <w:color w:val="000000" w:themeColor="text1"/>
          <w:sz w:val="24"/>
          <w:szCs w:val="24"/>
          <w:lang w:bidi="th-TH"/>
        </w:rPr>
        <w:t>et</w:t>
      </w:r>
      <w:r w:rsidRPr="002425D3">
        <w:rPr>
          <w:rFonts w:eastAsia="Times New Roman" w:cs="Times New Roman"/>
          <w:noProof/>
          <w:color w:val="000000" w:themeColor="text1"/>
          <w:sz w:val="24"/>
          <w:szCs w:val="24"/>
          <w:lang w:bidi="th-TH"/>
        </w:rPr>
        <w:t xml:space="preserve"> </w:t>
      </w:r>
      <w:r w:rsidRPr="002425D3">
        <w:rPr>
          <w:rFonts w:eastAsia="Times New Roman" w:cs="Times New Roman"/>
          <w:i/>
          <w:noProof/>
          <w:color w:val="000000" w:themeColor="text1"/>
          <w:sz w:val="24"/>
          <w:szCs w:val="24"/>
          <w:lang w:bidi="th-TH"/>
        </w:rPr>
        <w:t>al</w:t>
      </w:r>
      <w:r w:rsidRPr="002425D3">
        <w:rPr>
          <w:rFonts w:eastAsia="Times New Roman" w:cs="Times New Roman"/>
          <w:noProof/>
          <w:color w:val="000000" w:themeColor="text1"/>
          <w:sz w:val="24"/>
          <w:szCs w:val="24"/>
          <w:lang w:bidi="th-TH"/>
        </w:rPr>
        <w:t xml:space="preserve">., 2020; Rebollo-Hernanz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2021)</w:t>
      </w:r>
      <w:r w:rsidRPr="002425D3">
        <w:rPr>
          <w:rFonts w:eastAsia="Times New Roman" w:cs="Times New Roman"/>
          <w:color w:val="000000" w:themeColor="text1"/>
          <w:sz w:val="24"/>
          <w:szCs w:val="24"/>
          <w:lang w:bidi="th-TH"/>
        </w:rPr>
        <w:fldChar w:fldCharType="end"/>
      </w:r>
      <w:r w:rsidRPr="002425D3">
        <w:rPr>
          <w:rFonts w:eastAsia="Times New Roman" w:cs="Times New Roman"/>
          <w:color w:val="000000" w:themeColor="text1"/>
          <w:sz w:val="24"/>
          <w:szCs w:val="24"/>
          <w:lang w:bidi="th-TH"/>
        </w:rPr>
        <w:t xml:space="preserve">. This finding is in line with results suggested </w:t>
      </w:r>
      <w:r w:rsidRPr="002425D3">
        <w:rPr>
          <w:rFonts w:cs="Times New Roman"/>
          <w:color w:val="000000" w:themeColor="text1"/>
          <w:sz w:val="24"/>
          <w:szCs w:val="24"/>
        </w:rPr>
        <w:t>by</w:t>
      </w:r>
      <w:r w:rsidRPr="002425D3">
        <w:rPr>
          <w:rFonts w:eastAsia="Times New Roman" w:cs="Times New Roman"/>
          <w:color w:val="000000" w:themeColor="text1"/>
          <w:sz w:val="24"/>
          <w:szCs w:val="24"/>
          <w:lang w:bidi="th-TH"/>
        </w:rPr>
        <w:t xml:space="preserve"> </w:t>
      </w:r>
      <w:proofErr w:type="spellStart"/>
      <w:r w:rsidRPr="002425D3">
        <w:rPr>
          <w:rFonts w:eastAsia="Times New Roman" w:cs="Times New Roman"/>
          <w:color w:val="000000" w:themeColor="text1"/>
          <w:sz w:val="24"/>
          <w:szCs w:val="24"/>
          <w:lang w:bidi="th-TH"/>
        </w:rPr>
        <w:t>Dembinska</w:t>
      </w:r>
      <w:proofErr w:type="spellEnd"/>
      <w:r w:rsidRPr="002425D3">
        <w:rPr>
          <w:rFonts w:eastAsia="Times New Roman" w:cs="Times New Roman"/>
          <w:color w:val="000000" w:themeColor="text1"/>
          <w:sz w:val="24"/>
          <w:szCs w:val="24"/>
          <w:lang w:bidi="th-TH"/>
        </w:rPr>
        <w:t xml:space="preserve"> </w:t>
      </w:r>
      <w:r w:rsidRPr="002425D3">
        <w:rPr>
          <w:rFonts w:eastAsia="Times New Roman" w:cs="Times New Roman"/>
          <w:i/>
          <w:color w:val="000000" w:themeColor="text1"/>
          <w:sz w:val="24"/>
          <w:szCs w:val="24"/>
          <w:lang w:bidi="th-TH"/>
        </w:rPr>
        <w:t>et al</w:t>
      </w:r>
      <w:r w:rsidRPr="002425D3">
        <w:rPr>
          <w:rFonts w:eastAsia="Times New Roman" w:cs="Times New Roman"/>
          <w:color w:val="000000" w:themeColor="text1"/>
          <w:sz w:val="24"/>
          <w:szCs w:val="24"/>
          <w:lang w:bidi="th-TH"/>
        </w:rPr>
        <w:t xml:space="preserve">. (2025), where </w:t>
      </w:r>
      <w:r w:rsidRPr="002425D3">
        <w:rPr>
          <w:rFonts w:cs="Times New Roman"/>
          <w:color w:val="000000" w:themeColor="text1"/>
          <w:sz w:val="24"/>
          <w:szCs w:val="24"/>
        </w:rPr>
        <w:t>phenolic compounds can hinder microbial decomposition</w:t>
      </w:r>
      <w:r w:rsidRPr="002425D3">
        <w:rPr>
          <w:rFonts w:eastAsia="Times New Roman" w:cs="Times New Roman"/>
          <w:color w:val="000000" w:themeColor="text1"/>
          <w:sz w:val="24"/>
          <w:szCs w:val="24"/>
          <w:lang w:bidi="th-TH"/>
        </w:rPr>
        <w:t xml:space="preserve">. </w:t>
      </w:r>
      <w:r w:rsidRPr="002425D3">
        <w:rPr>
          <w:rFonts w:cs="Times New Roman"/>
          <w:color w:val="000000" w:themeColor="text1"/>
          <w:sz w:val="24"/>
          <w:szCs w:val="24"/>
        </w:rPr>
        <w:t xml:space="preserve">Meanwhile,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compost has pH within the optimal range for microbial activity (6.5–7.5), as outlined by</w:t>
      </w:r>
      <w:r w:rsidRPr="002425D3">
        <w:rPr>
          <w:rFonts w:eastAsia="Times New Roman" w:cs="Times New Roman"/>
          <w:color w:val="000000" w:themeColor="text1"/>
          <w:sz w:val="24"/>
          <w:szCs w:val="24"/>
          <w:lang w:bidi="th-TH"/>
        </w:rPr>
        <w:t xml:space="preserve"> </w:t>
      </w:r>
      <w:r w:rsidRPr="002425D3">
        <w:rPr>
          <w:rFonts w:eastAsia="Times New Roman" w:cs="Times New Roman"/>
          <w:color w:val="000000" w:themeColor="text1"/>
          <w:sz w:val="24"/>
          <w:szCs w:val="24"/>
          <w:lang w:bidi="th-TH"/>
        </w:rPr>
        <w:fldChar w:fldCharType="begin" w:fldLock="1"/>
      </w:r>
      <w:r w:rsidRPr="002425D3">
        <w:rPr>
          <w:rFonts w:eastAsia="Times New Roman" w:cs="Times New Roman"/>
          <w:color w:val="000000" w:themeColor="text1"/>
          <w:sz w:val="24"/>
          <w:szCs w:val="24"/>
          <w:lang w:bidi="th-TH"/>
        </w:rPr>
        <w:instrText>ADDIN CSL_CITATION {"citationItems":[{"id":"ITEM-1","itemData":{"ISSN":"2213-3437","author":[{"dropping-particle":"","family":"Soobhany","given":"Nuhaa","non-dropping-particle":"","parse-names":false,"suffix":""}],"container-title":"Journal of Environmental Chemical Engineering","id":"ITEM-1","issue":"2","issued":{"date-parts":[["2018"]]},"page":"1979-1988","publisher":"Elsevier","title":"Assessing the physicochemical properties and quality parameters during composting of different organic constituents of Municipal Solid Waste","type":"article-journal","volume":"6"},"uris":["http://www.mendeley.com/documents/?uuid=891cfebf-1384-4a0d-917e-212910aae6e8"]}],"mendeley":{"formattedCitation":"(Soobhany, 2018)","manualFormatting":"Soobhany (2018)","plainTextFormattedCitation":"(Soobhany, 2018)","previouslyFormattedCitation":"(Soobhany, 2018)"},"properties":{"noteIndex":0},"schema":"https://github.com/citation-style-language/schema/raw/master/csl-citation.json"}</w:instrText>
      </w:r>
      <w:r w:rsidRPr="002425D3">
        <w:rPr>
          <w:rFonts w:eastAsia="Times New Roman" w:cs="Times New Roman"/>
          <w:color w:val="000000" w:themeColor="text1"/>
          <w:sz w:val="24"/>
          <w:szCs w:val="24"/>
          <w:lang w:bidi="th-TH"/>
        </w:rPr>
        <w:fldChar w:fldCharType="separate"/>
      </w:r>
      <w:r w:rsidRPr="002425D3">
        <w:rPr>
          <w:rFonts w:eastAsia="Times New Roman" w:cs="Times New Roman"/>
          <w:noProof/>
          <w:color w:val="000000" w:themeColor="text1"/>
          <w:sz w:val="24"/>
          <w:szCs w:val="24"/>
          <w:lang w:bidi="th-TH"/>
        </w:rPr>
        <w:t>Soobhany (2018)</w:t>
      </w:r>
      <w:r w:rsidRPr="002425D3">
        <w:rPr>
          <w:rFonts w:eastAsia="Times New Roman" w:cs="Times New Roman"/>
          <w:color w:val="000000" w:themeColor="text1"/>
          <w:sz w:val="24"/>
          <w:szCs w:val="24"/>
          <w:lang w:bidi="th-TH"/>
        </w:rPr>
        <w:fldChar w:fldCharType="end"/>
      </w:r>
      <w:r w:rsidRPr="002425D3">
        <w:rPr>
          <w:rFonts w:eastAsia="Times New Roman" w:cs="Times New Roman"/>
          <w:color w:val="000000" w:themeColor="text1"/>
          <w:sz w:val="24"/>
          <w:szCs w:val="24"/>
          <w:lang w:bidi="th-TH"/>
        </w:rPr>
        <w:t xml:space="preserve">. In this study, RBBC-derived microbes might assist to neutralize organic acids and support </w:t>
      </w:r>
      <w:proofErr w:type="spellStart"/>
      <w:r w:rsidRPr="002425D3">
        <w:rPr>
          <w:rFonts w:eastAsia="Times New Roman" w:cs="Times New Roman"/>
          <w:color w:val="000000" w:themeColor="text1"/>
          <w:sz w:val="24"/>
          <w:szCs w:val="24"/>
          <w:lang w:bidi="th-TH"/>
        </w:rPr>
        <w:t>favorable</w:t>
      </w:r>
      <w:proofErr w:type="spellEnd"/>
      <w:r w:rsidRPr="002425D3">
        <w:rPr>
          <w:rFonts w:eastAsia="Times New Roman" w:cs="Times New Roman"/>
          <w:color w:val="000000" w:themeColor="text1"/>
          <w:sz w:val="24"/>
          <w:szCs w:val="24"/>
          <w:lang w:bidi="th-TH"/>
        </w:rPr>
        <w:t xml:space="preserve"> condition for decomposition. </w:t>
      </w:r>
    </w:p>
    <w:p w14:paraId="7CCF361B" w14:textId="77777777" w:rsidR="005902A5" w:rsidRPr="002425D3" w:rsidRDefault="005902A5" w:rsidP="00AE79E5">
      <w:pPr>
        <w:ind w:firstLine="567"/>
        <w:jc w:val="both"/>
        <w:rPr>
          <w:rFonts w:eastAsia="Times New Roman" w:cs="Times New Roman"/>
          <w:color w:val="000000" w:themeColor="text1"/>
          <w:sz w:val="24"/>
          <w:szCs w:val="24"/>
          <w:lang w:bidi="th-TH"/>
        </w:rPr>
      </w:pPr>
      <w:r w:rsidRPr="002425D3">
        <w:rPr>
          <w:rFonts w:cs="Times New Roman"/>
          <w:color w:val="000000" w:themeColor="text1"/>
          <w:sz w:val="24"/>
          <w:szCs w:val="24"/>
        </w:rPr>
        <w:t xml:space="preserve">At week 4, carbon content was not significantly different across waste types, however, it decreased significantly by week 8.  The greatest carbon content was consistently achieved by oil palm waste compost, followed by coffee husk and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The decline in carbon indicates the organic matter breakdown by microbes during composting process where carbon is transformed into simpler compound and discharged CO₂ </w:t>
      </w:r>
      <w:r w:rsidRPr="002425D3">
        <w:rPr>
          <w:rFonts w:eastAsia="Times New Roman" w:cs="Times New Roman"/>
          <w:color w:val="000000" w:themeColor="text1"/>
          <w:sz w:val="24"/>
          <w:szCs w:val="24"/>
          <w:lang w:bidi="th-TH"/>
        </w:rPr>
        <w:fldChar w:fldCharType="begin" w:fldLock="1"/>
      </w:r>
      <w:r w:rsidRPr="002425D3">
        <w:rPr>
          <w:rFonts w:eastAsia="Times New Roman" w:cs="Times New Roman"/>
          <w:color w:val="000000" w:themeColor="text1"/>
          <w:sz w:val="24"/>
          <w:szCs w:val="24"/>
          <w:lang w:bidi="th-TH"/>
        </w:rPr>
        <w:instrText>ADDIN CSL_CITATION {"citationItems":[{"id":"ITEM-1","itemData":{"ISBN":"1478-7482","author":[{"dropping-particle":"","family":"Insam","given":"H","non-dropping-particle":"","parse-names":false,"suffix":""},{"dropping-particle":"","family":"Bertoldi","given":"M","non-dropping-particle":"De","parse-names":false,"suffix":""}],"container-title":"Waste management series","id":"ITEM-1","issued":{"date-parts":[["2007"]]},"page":"25-48","publisher":"Elsevier","title":"Microbiology of the composting process","type":"chapter","volume":"8"},"uris":["http://www.mendeley.com/documents/?uuid=4e2f259d-9068-4320-b916-4ddb3ebf323c"]},{"id":"ITEM-2","itemData":{"author":[{"dropping-particle":"","family":"Chen","given":"L","non-dropping-particle":"","parse-names":false,"suffix":""},{"dropping-particle":"","family":"Haro Marti","given":"M","non-dropping-particle":"de","parse-names":false,"suffix":""},{"dropping-particle":"","family":"Moore","given":"A","non-dropping-particle":"","parse-names":false,"suffix":""},{"dropping-particle":"","family":"Falen","given":"C","non-dropping-particle":"","parse-names":false,"suffix":""}],"container-title":"Dairy Manure Compost Production and Use in Idaho","id":"ITEM-2","issued":{"date-parts":[["2011"]]},"page":"513-532","title":"The composting process","type":"article-journal","volume":"2"},"uris":["http://www.mendeley.com/documents/?uuid=e9663354-a70a-4e95-9564-997c47c26496"]}],"mendeley":{"formattedCitation":"(Chen et al., 2011; Insam and De Bertoldi, 2007)","plainTextFormattedCitation":"(Chen et al., 2011; Insam and De Bertoldi, 2007)","previouslyFormattedCitation":"(Chen et al., 2011; Insam and De Bertoldi, 2007)"},"properties":{"noteIndex":0},"schema":"https://github.com/citation-style-language/schema/raw/master/csl-citation.json"}</w:instrText>
      </w:r>
      <w:r w:rsidRPr="002425D3">
        <w:rPr>
          <w:rFonts w:eastAsia="Times New Roman" w:cs="Times New Roman"/>
          <w:color w:val="000000" w:themeColor="text1"/>
          <w:sz w:val="24"/>
          <w:szCs w:val="24"/>
          <w:lang w:bidi="th-TH"/>
        </w:rPr>
        <w:fldChar w:fldCharType="separate"/>
      </w:r>
      <w:r w:rsidRPr="002425D3">
        <w:rPr>
          <w:rFonts w:eastAsia="Times New Roman" w:cs="Times New Roman"/>
          <w:noProof/>
          <w:color w:val="000000" w:themeColor="text1"/>
          <w:sz w:val="24"/>
          <w:szCs w:val="24"/>
          <w:lang w:bidi="th-TH"/>
        </w:rPr>
        <w:t xml:space="preserve">(Chen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2011; Insam and De Bertoldi, 2007)</w:t>
      </w:r>
      <w:r w:rsidRPr="002425D3">
        <w:rPr>
          <w:rFonts w:eastAsia="Times New Roman" w:cs="Times New Roman"/>
          <w:color w:val="000000" w:themeColor="text1"/>
          <w:sz w:val="24"/>
          <w:szCs w:val="24"/>
          <w:lang w:bidi="th-TH"/>
        </w:rPr>
        <w:fldChar w:fldCharType="end"/>
      </w:r>
      <w:r w:rsidRPr="002425D3">
        <w:rPr>
          <w:rFonts w:eastAsia="Times New Roman" w:cs="Times New Roman"/>
          <w:color w:val="000000" w:themeColor="text1"/>
          <w:sz w:val="24"/>
          <w:szCs w:val="24"/>
          <w:lang w:bidi="th-TH"/>
        </w:rPr>
        <w:t xml:space="preserve">. Additionally, </w:t>
      </w:r>
      <w:r w:rsidRPr="002425D3">
        <w:rPr>
          <w:rFonts w:cs="Times New Roman"/>
          <w:color w:val="000000" w:themeColor="text1"/>
          <w:sz w:val="24"/>
          <w:szCs w:val="24"/>
        </w:rPr>
        <w:t xml:space="preserve">the persistent highest content of carbon in oil palm waste compost indicates a slower decomposition rate, possibly because of its high content of lignocellulosic complex. According to </w:t>
      </w:r>
      <w:r w:rsidRPr="002425D3">
        <w:rPr>
          <w:rFonts w:eastAsia="Times New Roman" w:cs="Times New Roman"/>
          <w:noProof/>
          <w:color w:val="000000" w:themeColor="text1"/>
          <w:sz w:val="24"/>
          <w:szCs w:val="24"/>
          <w:lang w:bidi="th-TH"/>
        </w:rPr>
        <w:t xml:space="preserve">Oluwatosin (2018), lignocellulose has high </w:t>
      </w:r>
      <w:r w:rsidRPr="002425D3">
        <w:rPr>
          <w:rFonts w:cs="Times New Roman"/>
          <w:color w:val="000000" w:themeColor="text1"/>
          <w:sz w:val="24"/>
          <w:szCs w:val="24"/>
        </w:rPr>
        <w:t xml:space="preserve">amounts of lignin and hemicellulose. These compounds possess complex </w:t>
      </w:r>
      <w:r w:rsidRPr="002425D3">
        <w:rPr>
          <w:rFonts w:cs="Times New Roman"/>
          <w:color w:val="000000" w:themeColor="text1"/>
          <w:sz w:val="24"/>
          <w:szCs w:val="24"/>
        </w:rPr>
        <w:lastRenderedPageBreak/>
        <w:t xml:space="preserve">structure, thereby more resistant to microbial breakdown. </w:t>
      </w:r>
      <w:r w:rsidRPr="002425D3">
        <w:rPr>
          <w:rFonts w:eastAsia="Times New Roman" w:cs="Times New Roman"/>
          <w:noProof/>
          <w:color w:val="000000" w:themeColor="text1"/>
          <w:sz w:val="24"/>
          <w:szCs w:val="24"/>
          <w:lang w:bidi="th-TH"/>
        </w:rPr>
        <w:t xml:space="preserve">Jeffries (1994) noted that </w:t>
      </w:r>
      <w:r w:rsidRPr="002425D3">
        <w:rPr>
          <w:rFonts w:cs="Times New Roman"/>
          <w:color w:val="000000" w:themeColor="text1"/>
          <w:sz w:val="24"/>
          <w:szCs w:val="24"/>
        </w:rPr>
        <w:t>lignin generates physical and chemical barriers that hamper enzymatic access to cellulose and hemicellulose.</w:t>
      </w:r>
    </w:p>
    <w:p w14:paraId="345BB327" w14:textId="77777777" w:rsidR="005902A5" w:rsidRPr="002425D3" w:rsidRDefault="005902A5" w:rsidP="00AE79E5">
      <w:pPr>
        <w:ind w:firstLine="567"/>
        <w:jc w:val="both"/>
        <w:rPr>
          <w:rFonts w:eastAsia="Times New Roman" w:cs="Times New Roman"/>
          <w:color w:val="000000" w:themeColor="text1"/>
          <w:sz w:val="24"/>
          <w:szCs w:val="24"/>
          <w:lang w:bidi="th-TH"/>
        </w:rPr>
      </w:pPr>
      <w:r w:rsidRPr="002425D3">
        <w:rPr>
          <w:rFonts w:cs="Times New Roman"/>
          <w:color w:val="000000" w:themeColor="text1"/>
          <w:sz w:val="24"/>
          <w:szCs w:val="24"/>
        </w:rPr>
        <w:t xml:space="preserve">On the other hand,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compost exhibited the smallest carbon content by week 8, designating a faster breakdown of organic materials. This result is associated with its lower lignin content. Moreover</w:t>
      </w:r>
      <w:r w:rsidRPr="002425D3">
        <w:rPr>
          <w:rFonts w:eastAsia="Times New Roman" w:cs="Times New Roman"/>
          <w:color w:val="000000" w:themeColor="text1"/>
          <w:sz w:val="24"/>
          <w:szCs w:val="24"/>
          <w:lang w:bidi="th-TH"/>
        </w:rPr>
        <w:t xml:space="preserve">, </w:t>
      </w:r>
      <w:r w:rsidRPr="002425D3">
        <w:rPr>
          <w:rFonts w:eastAsia="Times New Roman" w:cs="Times New Roman"/>
          <w:color w:val="000000" w:themeColor="text1"/>
          <w:sz w:val="24"/>
          <w:szCs w:val="24"/>
          <w:lang w:bidi="th-TH"/>
        </w:rPr>
        <w:fldChar w:fldCharType="begin" w:fldLock="1"/>
      </w:r>
      <w:r w:rsidRPr="002425D3">
        <w:rPr>
          <w:rFonts w:eastAsia="Times New Roman" w:cs="Times New Roman"/>
          <w:color w:val="000000" w:themeColor="text1"/>
          <w:sz w:val="24"/>
          <w:szCs w:val="24"/>
          <w:lang w:bidi="th-TH"/>
        </w:rPr>
        <w:instrText>ADDIN CSL_CITATION {"citationItems":[{"id":"ITEM-1","itemData":{"DOI":"10.3390/plants11020153","ISSN":"22237747","abstract":"Amelioration of soil acidity can boost soil fertility, hence increasing nutrient uptake, secondary metabolite, and its antioxidant potential. In the present study, the effectiveness of food waste compost and palm kernel biochar was assessed as soil amendments for Melastoma mala-bathricum L. grown in acidic soil conditions. A six-month greenhouse study was conducted using completely randomized design (CRD) with three treatment groups, including control plants (T1), plants amended with palm kernel biochar (T2), and plants amended with food waste compost (T3). Data analysis revealed that Melastoma malabathricum L. amended with T3 recorded the highest total chlorophyll content (433.678 ± 13.224 µg g−1 DW), followed by T2 and T1. The increase in chlorophyll content was contributed by the increase in soil pH. This was shown by the positive significant correlations between soil pH and chlorophyll a (r2 = 0.96; p ≤ 0.01) and chlorophyll b (r2 = 0.778; p ≤ 0.01). In addition, the same treatment exhibited the highest total anthocyanin content (leaves; 36.1 × 10−2 ± 0.034 mg/g DW and root extract; 8.9 × 10−2 ± 0.020 mg/g DW), total phenolic content (stem extract; 4930.956 ± 16.025 mg GAE/g DE), and total flavonoid content (stem extract; 209.984 ± 0.572 mg QE/g DE). Moreover, this study also found that the highest antioxidant potential against 2,2-Diphenyl-1-picrylhydrazyl (DPPH) and 2,2-Azinobis (3-ethylbenzothiazoline-6-sulfonic acid (ABTS) radicals was exhibited by samples supplemented with food waste compost (T3), followed by palm kernel biochar (T2). This indicates that the soil amendments have the capacity to enhance the secondary metabolites that protect plants, therefore ameliorating Melastoma malabathricum L.’s response towards acidic stress, and resulting in better antioxidant properties. Furthermore, this study also recorded better nutrient uptake in T3. With the significantly higher levels of macronutrient in the soil, the food waste compost could enhance the nutrient properties, secondary metabolites, and antioxidant capacity of Melastoma malabathricum L. grown in acidic soil conditions.","author":[{"dropping-particle":"","family":"Rusli","given":"Lili Syahani","non-dropping-particle":"","parse-names":false,"suffix":""},{"dropping-particle":"","family":"Abdullah","given":"Rosazlin","non-dropping-particle":"","parse-names":false,"suffix":""},{"dropping-particle":"","family":"Yaacob","given":"Jamilah Syafawati","non-dropping-particle":"","parse-names":false,"suffix":""},{"dropping-particle":"","family":"Osman","given":"Normaniza","non-dropping-particle":"","parse-names":false,"suffix":""}],"container-title":"Plants","id":"ITEM-1","issue":"2","issued":{"date-parts":[["2022"]]},"title":"Organic Amendments Effects on Nutrient Uptake, Secondary Metabolites, and Antioxidant Properties of Melastoma malabathricum L.","type":"article-journal","volume":"11"},"uris":["http://www.mendeley.com/documents/?uuid=965fc3e0-dc93-44f4-8c59-9b6f4469c43d"]}],"mendeley":{"formattedCitation":"(Rusli et al., 2022)","manualFormatting":"Rusli et al. (2022)","plainTextFormattedCitation":"(Rusli et al., 2022)","previouslyFormattedCitation":"(Rusli et al., 2022)"},"properties":{"noteIndex":0},"schema":"https://github.com/citation-style-language/schema/raw/master/csl-citation.json"}</w:instrText>
      </w:r>
      <w:r w:rsidRPr="002425D3">
        <w:rPr>
          <w:rFonts w:eastAsia="Times New Roman" w:cs="Times New Roman"/>
          <w:color w:val="000000" w:themeColor="text1"/>
          <w:sz w:val="24"/>
          <w:szCs w:val="24"/>
          <w:lang w:bidi="th-TH"/>
        </w:rPr>
        <w:fldChar w:fldCharType="separate"/>
      </w:r>
      <w:r w:rsidRPr="002425D3">
        <w:rPr>
          <w:rFonts w:eastAsia="Times New Roman" w:cs="Times New Roman"/>
          <w:noProof/>
          <w:color w:val="000000" w:themeColor="text1"/>
          <w:sz w:val="24"/>
          <w:szCs w:val="24"/>
          <w:lang w:bidi="th-TH"/>
        </w:rPr>
        <w:t xml:space="preserve">Rusli </w:t>
      </w:r>
      <w:r w:rsidRPr="002425D3">
        <w:rPr>
          <w:rFonts w:eastAsia="Times New Roman" w:cs="Times New Roman"/>
          <w:i/>
          <w:noProof/>
          <w:color w:val="000000" w:themeColor="text1"/>
          <w:sz w:val="24"/>
          <w:szCs w:val="24"/>
          <w:lang w:bidi="th-TH"/>
        </w:rPr>
        <w:t>et</w:t>
      </w:r>
      <w:r w:rsidRPr="002425D3">
        <w:rPr>
          <w:rFonts w:eastAsia="Times New Roman" w:cs="Times New Roman"/>
          <w:noProof/>
          <w:color w:val="000000" w:themeColor="text1"/>
          <w:sz w:val="24"/>
          <w:szCs w:val="24"/>
          <w:lang w:bidi="th-TH"/>
        </w:rPr>
        <w:t xml:space="preserve"> </w:t>
      </w:r>
      <w:r w:rsidRPr="002425D3">
        <w:rPr>
          <w:rFonts w:eastAsia="Times New Roman" w:cs="Times New Roman"/>
          <w:i/>
          <w:noProof/>
          <w:color w:val="000000" w:themeColor="text1"/>
          <w:sz w:val="24"/>
          <w:szCs w:val="24"/>
          <w:lang w:bidi="th-TH"/>
        </w:rPr>
        <w:t>al</w:t>
      </w:r>
      <w:r w:rsidRPr="002425D3">
        <w:rPr>
          <w:rFonts w:eastAsia="Times New Roman" w:cs="Times New Roman"/>
          <w:noProof/>
          <w:color w:val="000000" w:themeColor="text1"/>
          <w:sz w:val="24"/>
          <w:szCs w:val="24"/>
          <w:lang w:bidi="th-TH"/>
        </w:rPr>
        <w:t>. (2022)</w:t>
      </w:r>
      <w:r w:rsidRPr="002425D3">
        <w:rPr>
          <w:rFonts w:eastAsia="Times New Roman" w:cs="Times New Roman"/>
          <w:color w:val="000000" w:themeColor="text1"/>
          <w:sz w:val="24"/>
          <w:szCs w:val="24"/>
          <w:lang w:bidi="th-TH"/>
        </w:rPr>
        <w:fldChar w:fldCharType="end"/>
      </w:r>
      <w:r w:rsidRPr="002425D3">
        <w:rPr>
          <w:rFonts w:eastAsia="Times New Roman" w:cs="Times New Roman"/>
          <w:color w:val="000000" w:themeColor="text1"/>
          <w:sz w:val="24"/>
          <w:szCs w:val="24"/>
          <w:lang w:bidi="th-TH"/>
        </w:rPr>
        <w:t xml:space="preserve">, reported that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has high metabolic activity and strong antioxidant properties. These characteristics increase microbial activity in the surrounding environment, contributing to the accelerated carbon decomposition observed in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waste. This phenomenon also explains its lower C content than other waste types at the end of composting.</w:t>
      </w:r>
    </w:p>
    <w:p w14:paraId="3CF4B70F" w14:textId="77777777" w:rsidR="005902A5" w:rsidRPr="002425D3" w:rsidRDefault="005902A5" w:rsidP="00AE79E5">
      <w:pPr>
        <w:ind w:firstLine="567"/>
        <w:jc w:val="both"/>
        <w:rPr>
          <w:rFonts w:eastAsia="Times New Roman" w:cs="Times New Roman"/>
          <w:color w:val="000000" w:themeColor="text1"/>
          <w:sz w:val="24"/>
          <w:szCs w:val="24"/>
          <w:lang w:bidi="th-TH"/>
        </w:rPr>
      </w:pPr>
      <w:r w:rsidRPr="002425D3">
        <w:rPr>
          <w:rFonts w:cs="Times New Roman"/>
          <w:color w:val="000000" w:themeColor="text1"/>
          <w:sz w:val="24"/>
          <w:szCs w:val="24"/>
        </w:rPr>
        <w:t xml:space="preserve">Additionally, significant increase in nitrogen (N) content was observed across all treatments, particularly from week 4 to week 8 across, suggesting effective mineralization of organic nitrogen compound. During the mineralization, organic nitrogen was converted into inorganic forms, including ammonium (NH₄⁺) and nitrate (NO₃⁻) </w:t>
      </w:r>
      <w:r w:rsidRPr="002425D3">
        <w:rPr>
          <w:rFonts w:eastAsia="Times New Roman" w:cs="Times New Roman"/>
          <w:color w:val="000000" w:themeColor="text1"/>
          <w:sz w:val="24"/>
          <w:szCs w:val="24"/>
          <w:lang w:bidi="th-TH"/>
        </w:rPr>
        <w:fldChar w:fldCharType="begin" w:fldLock="1"/>
      </w:r>
      <w:r w:rsidRPr="002425D3">
        <w:rPr>
          <w:rFonts w:eastAsia="Times New Roman" w:cs="Times New Roman"/>
          <w:color w:val="000000" w:themeColor="text1"/>
          <w:sz w:val="24"/>
          <w:szCs w:val="24"/>
          <w:lang w:bidi="th-TH"/>
        </w:rPr>
        <w:instrText>ADDIN CSL_CITATION {"citationItems":[{"id":"ITEM-1","itemData":{"ISSN":"0960-8524","author":[{"dropping-particle":"","family":"Yu","given":"Huiyong","non-dropping-particle":"","parse-names":false,"suffix":""},{"dropping-particle":"","family":"Xie","given":"Beitao","non-dropping-particle":"","parse-names":false,"suffix":""},{"dropping-particle":"","family":"Khan","given":"Rayyan","non-dropping-particle":"","parse-names":false,"suffix":""},{"dropping-particle":"","family":"Shen","given":"Guoming","non-dropping-particle":"","parse-names":false,"suffix":""}],"container-title":"Bioresource technology","id":"ITEM-1","issued":{"date-parts":[["2019"]]},"page":"228-235","publisher":"Elsevier","title":"The changes in carbon, nitrogen components and humic substances during organic-inorganic aerobic co-composting","type":"article-journal","volume":"271"},"uris":["http://www.mendeley.com/documents/?uuid=6e3f6e14-d046-41b9-a29c-dcf4ffb9172b"]}],"mendeley":{"formattedCitation":"(Yu et al., 2019)","plainTextFormattedCitation":"(Yu et al., 2019)","previouslyFormattedCitation":"(Yu et al., 2019)"},"properties":{"noteIndex":0},"schema":"https://github.com/citation-style-language/schema/raw/master/csl-citation.json"}</w:instrText>
      </w:r>
      <w:r w:rsidRPr="002425D3">
        <w:rPr>
          <w:rFonts w:eastAsia="Times New Roman" w:cs="Times New Roman"/>
          <w:color w:val="000000" w:themeColor="text1"/>
          <w:sz w:val="24"/>
          <w:szCs w:val="24"/>
          <w:lang w:bidi="th-TH"/>
        </w:rPr>
        <w:fldChar w:fldCharType="separate"/>
      </w:r>
      <w:r w:rsidRPr="002425D3">
        <w:rPr>
          <w:rFonts w:eastAsia="Times New Roman" w:cs="Times New Roman"/>
          <w:noProof/>
          <w:color w:val="000000" w:themeColor="text1"/>
          <w:sz w:val="24"/>
          <w:szCs w:val="24"/>
          <w:lang w:bidi="th-TH"/>
        </w:rPr>
        <w:t xml:space="preserve">(Yu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2019)</w:t>
      </w:r>
      <w:r w:rsidRPr="002425D3">
        <w:rPr>
          <w:rFonts w:eastAsia="Times New Roman" w:cs="Times New Roman"/>
          <w:color w:val="000000" w:themeColor="text1"/>
          <w:sz w:val="24"/>
          <w:szCs w:val="24"/>
          <w:lang w:bidi="th-TH"/>
        </w:rPr>
        <w:fldChar w:fldCharType="end"/>
      </w:r>
      <w:r w:rsidRPr="002425D3">
        <w:rPr>
          <w:rFonts w:eastAsia="Times New Roman" w:cs="Times New Roman"/>
          <w:color w:val="000000" w:themeColor="text1"/>
          <w:sz w:val="24"/>
          <w:szCs w:val="24"/>
          <w:lang w:bidi="th-TH"/>
        </w:rPr>
        <w:t xml:space="preserve">. </w:t>
      </w:r>
      <w:r w:rsidRPr="002425D3">
        <w:rPr>
          <w:rFonts w:cs="Times New Roman"/>
          <w:color w:val="000000" w:themeColor="text1"/>
          <w:sz w:val="24"/>
          <w:szCs w:val="24"/>
        </w:rPr>
        <w:t>This conversion is a primary indicator of microbial activity during composting.</w:t>
      </w:r>
      <w:r w:rsidRPr="002425D3">
        <w:rPr>
          <w:rFonts w:eastAsia="Times New Roman" w:cs="Times New Roman"/>
          <w:color w:val="000000" w:themeColor="text1"/>
          <w:sz w:val="24"/>
          <w:szCs w:val="24"/>
          <w:lang w:bidi="th-TH"/>
        </w:rPr>
        <w:t xml:space="preserve"> </w:t>
      </w:r>
      <w:r w:rsidRPr="002425D3">
        <w:rPr>
          <w:rFonts w:cs="Times New Roman"/>
          <w:color w:val="000000" w:themeColor="text1"/>
          <w:sz w:val="24"/>
          <w:szCs w:val="24"/>
        </w:rPr>
        <w:t xml:space="preserve">This result is in accordance with those reported </w:t>
      </w:r>
      <w:r w:rsidRPr="002425D3">
        <w:rPr>
          <w:rFonts w:eastAsia="Times New Roman" w:cs="Times New Roman"/>
          <w:color w:val="000000" w:themeColor="text1"/>
          <w:sz w:val="24"/>
          <w:szCs w:val="24"/>
          <w:lang w:bidi="th-TH"/>
        </w:rPr>
        <w:t xml:space="preserve">by </w:t>
      </w:r>
      <w:r w:rsidRPr="002425D3">
        <w:rPr>
          <w:rFonts w:eastAsia="Times New Roman" w:cs="Times New Roman"/>
          <w:color w:val="000000" w:themeColor="text1"/>
          <w:sz w:val="24"/>
          <w:szCs w:val="24"/>
          <w:lang w:bidi="th-TH"/>
        </w:rPr>
        <w:fldChar w:fldCharType="begin" w:fldLock="1"/>
      </w:r>
      <w:r w:rsidRPr="002425D3">
        <w:rPr>
          <w:rFonts w:eastAsia="Times New Roman" w:cs="Times New Roman"/>
          <w:color w:val="000000" w:themeColor="text1"/>
          <w:sz w:val="24"/>
          <w:szCs w:val="24"/>
          <w:lang w:bidi="th-TH"/>
        </w:rPr>
        <w:instrText>ADDIN CSL_CITATION {"citationItems":[{"id":"ITEM-1","itemData":{"ISSN":"0959-6526","author":[{"dropping-particle":"","family":"Qiu","given":"Zhongping","non-dropping-particle":"","parse-names":false,"suffix":""},{"dropping-particle":"","family":"Li","given":"Mingxing","non-dropping-particle":"","parse-names":false,"suffix":""},{"dropping-particle":"","family":"Song","given":"Liyan","non-dropping-particle":"","parse-names":false,"suffix":""},{"dropping-particle":"","family":"Wang","given":"Can","non-dropping-particle":"","parse-names":false,"suffix":""},{"dropping-particle":"","family":"Yang","given":"Shu","non-dropping-particle":"","parse-names":false,"suffix":""},{"dropping-particle":"","family":"Yan","given":"Zhiying","non-dropping-particle":"","parse-names":false,"suffix":""},{"dropping-particle":"","family":"Wang","given":"Yangqing","non-dropping-particle":"","parse-names":false,"suffix":""}],"container-title":"Journal of Cleaner Production","id":"ITEM-1","issued":{"date-parts":[["2021"]]},"page":"124813","publisher":"Elsevier","title":"Study on nitrogen-retaining microbial agent to reduce nitrogen loss during chicken manure composting and nitrogen transformation mechanism","type":"article-journal","volume":"285"},"uris":["http://www.mendeley.com/documents/?uuid=dfaf7e60-87fa-4b40-9a30-2db6c693be5c"]},{"id":"ITEM-2","itemData":{"ISSN":"0956-053X","author":[{"dropping-particle":"","family":"Sánchez","given":"Óscar J","non-dropping-particle":"","parse-names":false,"suffix":""},{"dropping-particle":"","family":"Ospina","given":"Diego A","non-dropping-particle":"","parse-names":false,"suffix":""},{"dropping-particle":"","family":"Montoya","given":"Sandra","non-dropping-particle":"","parse-names":false,"suffix":""}],"container-title":"Waste management","id":"ITEM-2","issued":{"date-parts":[["2017"]]},"page":"136-153","publisher":"Elsevier","title":"Compost supplementation with nutrients and microorganisms in composting process","type":"article-journal","volume":"69"},"uris":["http://www.mendeley.com/documents/?uuid=ce84239f-f592-4aa4-8e2b-a8308cdbfb13"]}],"mendeley":{"formattedCitation":"(Qiu et al., 2021; Sánchez et al., 2017)","manualFormatting":"Qiu et al. (2021) and Sánchez et al. (2017)","plainTextFormattedCitation":"(Qiu et al., 2021; Sánchez et al., 2017)","previouslyFormattedCitation":"(Qiu et al., 2021; Sánchez et al., 2017)"},"properties":{"noteIndex":0},"schema":"https://github.com/citation-style-language/schema/raw/master/csl-citation.json"}</w:instrText>
      </w:r>
      <w:r w:rsidRPr="002425D3">
        <w:rPr>
          <w:rFonts w:eastAsia="Times New Roman" w:cs="Times New Roman"/>
          <w:color w:val="000000" w:themeColor="text1"/>
          <w:sz w:val="24"/>
          <w:szCs w:val="24"/>
          <w:lang w:bidi="th-TH"/>
        </w:rPr>
        <w:fldChar w:fldCharType="separate"/>
      </w:r>
      <w:r w:rsidRPr="002425D3">
        <w:rPr>
          <w:rFonts w:eastAsia="Times New Roman" w:cs="Times New Roman"/>
          <w:noProof/>
          <w:color w:val="000000" w:themeColor="text1"/>
          <w:sz w:val="24"/>
          <w:szCs w:val="24"/>
          <w:lang w:bidi="th-TH"/>
        </w:rPr>
        <w:t xml:space="preserve">Qiu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xml:space="preserve">. (2021) and Sánchez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(2017)</w:t>
      </w:r>
      <w:r w:rsidRPr="002425D3">
        <w:rPr>
          <w:rFonts w:eastAsia="Times New Roman" w:cs="Times New Roman"/>
          <w:color w:val="000000" w:themeColor="text1"/>
          <w:sz w:val="24"/>
          <w:szCs w:val="24"/>
          <w:lang w:bidi="th-TH"/>
        </w:rPr>
        <w:fldChar w:fldCharType="end"/>
      </w:r>
      <w:r w:rsidRPr="002425D3">
        <w:rPr>
          <w:rFonts w:eastAsia="Times New Roman" w:cs="Times New Roman"/>
          <w:color w:val="000000" w:themeColor="text1"/>
          <w:sz w:val="24"/>
          <w:szCs w:val="24"/>
          <w:lang w:bidi="th-TH"/>
        </w:rPr>
        <w:t xml:space="preserve">, where </w:t>
      </w:r>
      <w:r w:rsidRPr="002425D3">
        <w:rPr>
          <w:rFonts w:cs="Times New Roman"/>
          <w:color w:val="000000" w:themeColor="text1"/>
          <w:sz w:val="24"/>
          <w:szCs w:val="24"/>
        </w:rPr>
        <w:t>nitrogen content in compost increases due to intensified microbial activity during organic matter decomposition</w:t>
      </w:r>
      <w:r w:rsidRPr="002425D3">
        <w:rPr>
          <w:rFonts w:eastAsia="Times New Roman" w:cs="Times New Roman"/>
          <w:color w:val="000000" w:themeColor="text1"/>
          <w:sz w:val="24"/>
          <w:szCs w:val="24"/>
          <w:lang w:bidi="th-TH"/>
        </w:rPr>
        <w:t xml:space="preserve">. </w:t>
      </w:r>
    </w:p>
    <w:p w14:paraId="131F96C4" w14:textId="02531F83" w:rsidR="005902A5" w:rsidRPr="002425D3" w:rsidRDefault="005902A5" w:rsidP="00AE79E5">
      <w:pPr>
        <w:ind w:firstLine="567"/>
        <w:jc w:val="both"/>
        <w:rPr>
          <w:rFonts w:eastAsia="Times New Roman" w:cs="Times New Roman"/>
          <w:color w:val="000000" w:themeColor="text1"/>
          <w:sz w:val="24"/>
          <w:szCs w:val="24"/>
          <w:lang w:bidi="th-TH"/>
        </w:rPr>
      </w:pPr>
      <w:r w:rsidRPr="002425D3">
        <w:rPr>
          <w:rFonts w:eastAsia="Times New Roman" w:cs="Times New Roman"/>
          <w:color w:val="000000" w:themeColor="text1"/>
          <w:sz w:val="24"/>
          <w:szCs w:val="24"/>
          <w:lang w:bidi="th-TH"/>
        </w:rPr>
        <w:t>At the end of the composting process, oil palm waste compost had the greatest nitrogen content</w:t>
      </w:r>
      <w:r w:rsidRPr="002425D3">
        <w:rPr>
          <w:rFonts w:cs="Times New Roman"/>
          <w:color w:val="000000" w:themeColor="text1"/>
          <w:sz w:val="24"/>
          <w:szCs w:val="24"/>
        </w:rPr>
        <w:t xml:space="preserve">, followed by those of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and coffee husk. The high nitrogen content in oil palm waste compost might be related to its initially higher nitrogen concentration. Furthermore, its high lignocellulose c</w:t>
      </w:r>
      <w:r w:rsidR="00812B0E" w:rsidRPr="002425D3">
        <w:rPr>
          <w:rFonts w:cs="Times New Roman"/>
          <w:color w:val="000000" w:themeColor="text1"/>
          <w:sz w:val="24"/>
          <w:szCs w:val="24"/>
        </w:rPr>
        <w:t>a</w:t>
      </w:r>
      <w:r w:rsidRPr="002425D3">
        <w:rPr>
          <w:rFonts w:cs="Times New Roman"/>
          <w:color w:val="000000" w:themeColor="text1"/>
          <w:sz w:val="24"/>
          <w:szCs w:val="24"/>
        </w:rPr>
        <w:t>uses a slower nitrogen release.</w:t>
      </w:r>
    </w:p>
    <w:p w14:paraId="3DE7884A" w14:textId="77777777" w:rsidR="005902A5" w:rsidRPr="002425D3" w:rsidRDefault="005902A5" w:rsidP="00AE79E5">
      <w:pPr>
        <w:ind w:firstLine="567"/>
        <w:jc w:val="both"/>
        <w:rPr>
          <w:rFonts w:eastAsia="Times New Roman" w:cs="Times New Roman"/>
          <w:color w:val="000000" w:themeColor="text1"/>
          <w:sz w:val="24"/>
          <w:szCs w:val="24"/>
          <w:lang w:bidi="th-TH"/>
        </w:rPr>
      </w:pPr>
      <w:r w:rsidRPr="002425D3">
        <w:rPr>
          <w:rFonts w:cs="Times New Roman"/>
          <w:color w:val="000000" w:themeColor="text1"/>
          <w:sz w:val="24"/>
          <w:szCs w:val="24"/>
        </w:rPr>
        <w:t xml:space="preserve">On the other hand, even though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and coffee husk had lower nitrogen content at week 4, both exhibited prominent increases in nitrogen content by week 8, indicating that microbial activity was still able to effectively release nitrogen in these substrates. Specifically,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substrates could maintain high microbial activity, possibly due to its bioactive compounds and more readily degradable structure</w:t>
      </w:r>
      <w:r w:rsidRPr="002425D3">
        <w:rPr>
          <w:rFonts w:eastAsia="Times New Roman" w:cs="Times New Roman"/>
          <w:color w:val="000000" w:themeColor="text1"/>
          <w:sz w:val="24"/>
          <w:szCs w:val="24"/>
          <w:lang w:bidi="th-TH"/>
        </w:rPr>
        <w:t xml:space="preserve"> </w:t>
      </w:r>
      <w:r w:rsidRPr="002425D3">
        <w:rPr>
          <w:rFonts w:eastAsia="Times New Roman" w:cs="Times New Roman"/>
          <w:color w:val="000000" w:themeColor="text1"/>
          <w:sz w:val="24"/>
          <w:szCs w:val="24"/>
          <w:lang w:bidi="th-TH"/>
        </w:rPr>
        <w:fldChar w:fldCharType="begin" w:fldLock="1"/>
      </w:r>
      <w:r w:rsidRPr="002425D3">
        <w:rPr>
          <w:rFonts w:eastAsia="Times New Roman" w:cs="Times New Roman"/>
          <w:color w:val="000000" w:themeColor="text1"/>
          <w:sz w:val="24"/>
          <w:szCs w:val="24"/>
          <w:lang w:bidi="th-TH"/>
        </w:rPr>
        <w:instrText>ADDIN CSL_CITATION {"citationItems":[{"id":"ITEM-1","itemData":{"DOI":"10.3390/plants11020153","ISSN":"22237747","abstract":"Amelioration of soil acidity can boost soil fertility, hence increasing nutrient uptake, secondary metabolite, and its antioxidant potential. In the present study, the effectiveness of food waste compost and palm kernel biochar was assessed as soil amendments for Melastoma mala-bathricum L. grown in acidic soil conditions. A six-month greenhouse study was conducted using completely randomized design (CRD) with three treatment groups, including control plants (T1), plants amended with palm kernel biochar (T2), and plants amended with food waste compost (T3). Data analysis revealed that Melastoma malabathricum L. amended with T3 recorded the highest total chlorophyll content (433.678 ± 13.224 µg g−1 DW), followed by T2 and T1. The increase in chlorophyll content was contributed by the increase in soil pH. This was shown by the positive significant correlations between soil pH and chlorophyll a (r2 = 0.96; p ≤ 0.01) and chlorophyll b (r2 = 0.778; p ≤ 0.01). In addition, the same treatment exhibited the highest total anthocyanin content (leaves; 36.1 × 10−2 ± 0.034 mg/g DW and root extract; 8.9 × 10−2 ± 0.020 mg/g DW), total phenolic content (stem extract; 4930.956 ± 16.025 mg GAE/g DE), and total flavonoid content (stem extract; 209.984 ± 0.572 mg QE/g DE). Moreover, this study also found that the highest antioxidant potential against 2,2-Diphenyl-1-picrylhydrazyl (DPPH) and 2,2-Azinobis (3-ethylbenzothiazoline-6-sulfonic acid (ABTS) radicals was exhibited by samples supplemented with food waste compost (T3), followed by palm kernel biochar (T2). This indicates that the soil amendments have the capacity to enhance the secondary metabolites that protect plants, therefore ameliorating Melastoma malabathricum L.’s response towards acidic stress, and resulting in better antioxidant properties. Furthermore, this study also recorded better nutrient uptake in T3. With the significantly higher levels of macronutrient in the soil, the food waste compost could enhance the nutrient properties, secondary metabolites, and antioxidant capacity of Melastoma malabathricum L. grown in acidic soil conditions.","author":[{"dropping-particle":"","family":"Rusli","given":"Lili Syahani","non-dropping-particle":"","parse-names":false,"suffix":""},{"dropping-particle":"","family":"Abdullah","given":"Rosazlin","non-dropping-particle":"","parse-names":false,"suffix":""},{"dropping-particle":"","family":"Yaacob","given":"Jamilah Syafawati","non-dropping-particle":"","parse-names":false,"suffix":""},{"dropping-particle":"","family":"Osman","given":"Normaniza","non-dropping-particle":"","parse-names":false,"suffix":""}],"container-title":"Plants","id":"ITEM-1","issue":"2","issued":{"date-parts":[["2022"]]},"title":"Organic Amendments Effects on Nutrient Uptake, Secondary Metabolites, and Antioxidant Properties of Melastoma malabathricum L.","type":"article-journal","volume":"11"},"uris":["http://www.mendeley.com/documents/?uuid=965fc3e0-dc93-44f4-8c59-9b6f4469c43d"]}],"mendeley":{"formattedCitation":"(Rusli et al., 2022)","plainTextFormattedCitation":"(Rusli et al., 2022)","previouslyFormattedCitation":"(Rusli et al., 2022)"},"properties":{"noteIndex":0},"schema":"https://github.com/citation-style-language/schema/raw/master/csl-citation.json"}</w:instrText>
      </w:r>
      <w:r w:rsidRPr="002425D3">
        <w:rPr>
          <w:rFonts w:eastAsia="Times New Roman" w:cs="Times New Roman"/>
          <w:color w:val="000000" w:themeColor="text1"/>
          <w:sz w:val="24"/>
          <w:szCs w:val="24"/>
          <w:lang w:bidi="th-TH"/>
        </w:rPr>
        <w:fldChar w:fldCharType="separate"/>
      </w:r>
      <w:r w:rsidRPr="002425D3">
        <w:rPr>
          <w:rFonts w:eastAsia="Times New Roman" w:cs="Times New Roman"/>
          <w:noProof/>
          <w:color w:val="000000" w:themeColor="text1"/>
          <w:sz w:val="24"/>
          <w:szCs w:val="24"/>
          <w:lang w:bidi="th-TH"/>
        </w:rPr>
        <w:t xml:space="preserve">(Rusli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2022)</w:t>
      </w:r>
      <w:r w:rsidRPr="002425D3">
        <w:rPr>
          <w:rFonts w:eastAsia="Times New Roman" w:cs="Times New Roman"/>
          <w:color w:val="000000" w:themeColor="text1"/>
          <w:sz w:val="24"/>
          <w:szCs w:val="24"/>
          <w:lang w:bidi="th-TH"/>
        </w:rPr>
        <w:fldChar w:fldCharType="end"/>
      </w:r>
      <w:r w:rsidRPr="002425D3">
        <w:rPr>
          <w:rFonts w:eastAsia="Times New Roman" w:cs="Times New Roman"/>
          <w:color w:val="000000" w:themeColor="text1"/>
          <w:sz w:val="24"/>
          <w:szCs w:val="24"/>
          <w:lang w:bidi="th-TH"/>
        </w:rPr>
        <w:t>.</w:t>
      </w:r>
    </w:p>
    <w:p w14:paraId="7664435D" w14:textId="77777777" w:rsidR="005902A5" w:rsidRPr="002425D3" w:rsidRDefault="005902A5" w:rsidP="00AE79E5">
      <w:pPr>
        <w:ind w:firstLine="567"/>
        <w:jc w:val="both"/>
        <w:rPr>
          <w:rFonts w:eastAsia="Times New Roman" w:cs="Times New Roman"/>
          <w:color w:val="000000" w:themeColor="text1"/>
          <w:sz w:val="24"/>
          <w:szCs w:val="24"/>
          <w:lang w:bidi="th-TH"/>
        </w:rPr>
      </w:pPr>
      <w:r w:rsidRPr="002425D3">
        <w:rPr>
          <w:rFonts w:cs="Times New Roman"/>
          <w:color w:val="000000" w:themeColor="text1"/>
          <w:sz w:val="24"/>
          <w:szCs w:val="24"/>
        </w:rPr>
        <w:t>The C/N ratio at week 4 was similar across all treatments, but it significantly decreased by week 8. The reduction of C/N ratio is primary indicator of composting process, reflecting the breakdown of carbon-rich compound and mineralization of organic nitrogen</w:t>
      </w:r>
      <w:r w:rsidRPr="002425D3">
        <w:rPr>
          <w:rFonts w:eastAsia="Times New Roman" w:cs="Times New Roman"/>
          <w:color w:val="000000" w:themeColor="text1"/>
          <w:sz w:val="24"/>
          <w:szCs w:val="24"/>
          <w:lang w:bidi="th-TH"/>
        </w:rPr>
        <w:t xml:space="preserve">. Reduction of C/N ratio also designates successful transformation of complex organic compounds into simpler inorganic forms </w:t>
      </w:r>
      <w:r w:rsidRPr="002425D3">
        <w:rPr>
          <w:rFonts w:eastAsia="Times New Roman" w:cs="Times New Roman"/>
          <w:color w:val="000000" w:themeColor="text1"/>
          <w:sz w:val="24"/>
          <w:szCs w:val="24"/>
          <w:lang w:bidi="th-TH"/>
        </w:rPr>
        <w:fldChar w:fldCharType="begin" w:fldLock="1"/>
      </w:r>
      <w:r w:rsidRPr="002425D3">
        <w:rPr>
          <w:rFonts w:eastAsia="Times New Roman" w:cs="Times New Roman"/>
          <w:color w:val="000000" w:themeColor="text1"/>
          <w:sz w:val="24"/>
          <w:szCs w:val="24"/>
          <w:lang w:bidi="th-TH"/>
        </w:rPr>
        <w:instrText>ADDIN CSL_CITATION {"citationItems":[{"id":"ITEM-1","itemData":{"ISSN":"2071-1050","author":[{"dropping-particle":"","family":"Azis","given":"Fatin Amanina","non-dropping-particle":"","parse-names":false,"suffix":""},{"dropping-particle":"","family":"Choo","given":"Melanie","non-dropping-particle":"","parse-names":false,"suffix":""},{"dropping-particle":"","family":"Suhaimi","given":"Hazwani","non-dropping-particle":"","parse-names":false,"suffix":""},{"dropping-particle":"","family":"Abas","given":"Pg Emeroylariffion","non-dropping-particle":"","parse-names":false,"suffix":""}],"container-title":"Sustainability","id":"ITEM-1","issue":"7","issued":{"date-parts":[["2023"]]},"page":"6191","publisher":"MDPI","title":"The effect of initial carbon to nitrogen ratio on kitchen waste composting maturity","type":"article-journal","volume":"15"},"uris":["http://www.mendeley.com/documents/?uuid=a75b3106-d528-4aee-9f8e-35377f02078e"]}],"mendeley":{"formattedCitation":"(Azis et al., 2023)","plainTextFormattedCitation":"(Azis et al., 2023)","previouslyFormattedCitation":"(Azis et al., 2023)"},"properties":{"noteIndex":0},"schema":"https://github.com/citation-style-language/schema/raw/master/csl-citation.json"}</w:instrText>
      </w:r>
      <w:r w:rsidRPr="002425D3">
        <w:rPr>
          <w:rFonts w:eastAsia="Times New Roman" w:cs="Times New Roman"/>
          <w:color w:val="000000" w:themeColor="text1"/>
          <w:sz w:val="24"/>
          <w:szCs w:val="24"/>
          <w:lang w:bidi="th-TH"/>
        </w:rPr>
        <w:fldChar w:fldCharType="separate"/>
      </w:r>
      <w:r w:rsidRPr="002425D3">
        <w:rPr>
          <w:rFonts w:eastAsia="Times New Roman" w:cs="Times New Roman"/>
          <w:noProof/>
          <w:color w:val="000000" w:themeColor="text1"/>
          <w:sz w:val="24"/>
          <w:szCs w:val="24"/>
          <w:lang w:bidi="th-TH"/>
        </w:rPr>
        <w:t xml:space="preserve">(Azis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2023)</w:t>
      </w:r>
      <w:r w:rsidRPr="002425D3">
        <w:rPr>
          <w:rFonts w:eastAsia="Times New Roman" w:cs="Times New Roman"/>
          <w:color w:val="000000" w:themeColor="text1"/>
          <w:sz w:val="24"/>
          <w:szCs w:val="24"/>
          <w:lang w:bidi="th-TH"/>
        </w:rPr>
        <w:fldChar w:fldCharType="end"/>
      </w:r>
      <w:r w:rsidRPr="002425D3">
        <w:rPr>
          <w:rFonts w:eastAsia="Times New Roman" w:cs="Times New Roman"/>
          <w:color w:val="000000" w:themeColor="text1"/>
          <w:sz w:val="24"/>
          <w:szCs w:val="24"/>
          <w:lang w:bidi="th-TH"/>
        </w:rPr>
        <w:t xml:space="preserve">. The decline in C/N ratio also demonstrates that microorganisms are actively converted carbon organic materials into CO₂ and to release nitrogen in forms available to plants </w:t>
      </w:r>
      <w:r w:rsidRPr="002425D3">
        <w:rPr>
          <w:rFonts w:eastAsia="Times New Roman" w:cs="Times New Roman"/>
          <w:color w:val="000000" w:themeColor="text1"/>
          <w:sz w:val="24"/>
          <w:szCs w:val="24"/>
          <w:lang w:bidi="th-TH"/>
        </w:rPr>
        <w:fldChar w:fldCharType="begin" w:fldLock="1"/>
      </w:r>
      <w:r w:rsidRPr="002425D3">
        <w:rPr>
          <w:rFonts w:eastAsia="Times New Roman" w:cs="Times New Roman"/>
          <w:color w:val="000000" w:themeColor="text1"/>
          <w:sz w:val="24"/>
          <w:szCs w:val="24"/>
          <w:lang w:bidi="th-TH"/>
        </w:rPr>
        <w:instrText>ADDIN CSL_CITATION {"citationItems":[{"id":"ITEM-1","itemData":{"ISSN":"2077-0472","author":[{"dropping-particle":"","family":"Cai","given":"Shangying","non-dropping-particle":"","parse-names":false,"suffix":""},{"dropping-particle":"","family":"Ma","given":"Yi","non-dropping-particle":"","parse-names":false,"suffix":""},{"dropping-particle":"","family":"Bao","given":"Zhenkang","non-dropping-particle":"","parse-names":false,"suffix":""},{"dropping-particle":"","family":"Yang","given":"Ziying","non-dropping-particle":"","parse-names":false,"suffix":""},{"dropping-particle":"","family":"Niu","given":"Xiangyu","non-dropping-particle":"","parse-names":false,"suffix":""},{"dropping-particle":"","family":"Meng","given":"Qingzhen","non-dropping-particle":"","parse-names":false,"suffix":""},{"dropping-particle":"","family":"Qin","given":"Dongsheng","non-dropping-particle":"","parse-names":false,"suffix":""},{"dropping-particle":"","family":"Wang","given":"Yan","non-dropping-particle":"","parse-names":false,"suffix":""},{"dropping-particle":"","family":"Wan","given":"Junfeng","non-dropping-particle":"","parse-names":false,"suffix":""},{"dropping-particle":"","family":"Guo","given":"Xiaoying","non-dropping-particle":"","parse-names":false,"suffix":""}],"container-title":"Agriculture","id":"ITEM-1","issue":"6","issued":{"date-parts":[["2024"]]},"page":"948","publisher":"MDPI","title":"The impacts of the C/N ratio on hydrogen sulfide emission and microbial community characteristics during chicken manure composting with wheat straw","type":"article-journal","volume":"14"},"uris":["http://www.mendeley.com/documents/?uuid=47b9b5b1-7a93-4674-b7f5-f82b8c1814b7"]}],"mendeley":{"formattedCitation":"(Cai et al., 2024)","plainTextFormattedCitation":"(Cai et al., 2024)","previouslyFormattedCitation":"(Cai et al., 2024)"},"properties":{"noteIndex":0},"schema":"https://github.com/citation-style-language/schema/raw/master/csl-citation.json"}</w:instrText>
      </w:r>
      <w:r w:rsidRPr="002425D3">
        <w:rPr>
          <w:rFonts w:eastAsia="Times New Roman" w:cs="Times New Roman"/>
          <w:color w:val="000000" w:themeColor="text1"/>
          <w:sz w:val="24"/>
          <w:szCs w:val="24"/>
          <w:lang w:bidi="th-TH"/>
        </w:rPr>
        <w:fldChar w:fldCharType="separate"/>
      </w:r>
      <w:r w:rsidRPr="002425D3">
        <w:rPr>
          <w:rFonts w:eastAsia="Times New Roman" w:cs="Times New Roman"/>
          <w:noProof/>
          <w:color w:val="000000" w:themeColor="text1"/>
          <w:sz w:val="24"/>
          <w:szCs w:val="24"/>
          <w:lang w:bidi="th-TH"/>
        </w:rPr>
        <w:t xml:space="preserve">(Cai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2024)</w:t>
      </w:r>
      <w:r w:rsidRPr="002425D3">
        <w:rPr>
          <w:rFonts w:eastAsia="Times New Roman" w:cs="Times New Roman"/>
          <w:color w:val="000000" w:themeColor="text1"/>
          <w:sz w:val="24"/>
          <w:szCs w:val="24"/>
          <w:lang w:bidi="th-TH"/>
        </w:rPr>
        <w:fldChar w:fldCharType="end"/>
      </w:r>
      <w:r w:rsidRPr="002425D3">
        <w:rPr>
          <w:rFonts w:cs="Times New Roman"/>
          <w:color w:val="000000" w:themeColor="text1"/>
          <w:sz w:val="24"/>
          <w:szCs w:val="24"/>
        </w:rPr>
        <w:t>.</w:t>
      </w:r>
    </w:p>
    <w:p w14:paraId="7F7947BC" w14:textId="7AADF264" w:rsidR="005902A5" w:rsidRPr="002425D3" w:rsidRDefault="005902A5" w:rsidP="00AE79E5">
      <w:pPr>
        <w:ind w:firstLine="567"/>
        <w:jc w:val="both"/>
        <w:rPr>
          <w:rFonts w:eastAsia="Times New Roman" w:cs="Times New Roman"/>
          <w:color w:val="000000" w:themeColor="text1"/>
          <w:sz w:val="24"/>
          <w:szCs w:val="24"/>
          <w:lang w:bidi="th-TH"/>
        </w:rPr>
      </w:pPr>
      <w:r w:rsidRPr="002425D3">
        <w:rPr>
          <w:rFonts w:cs="Times New Roman"/>
          <w:color w:val="000000" w:themeColor="text1"/>
          <w:sz w:val="24"/>
          <w:szCs w:val="24"/>
        </w:rPr>
        <w:lastRenderedPageBreak/>
        <w:t xml:space="preserve">The study also revealed that the concentration of LMO (5%, 10%, and 15%) did not significantly influence pH, carbon, nitrogen, or the C/N ratio at week 4 and week 8. This finding indicates that the decomposition of organic matter is mainly dependent on the physicochemical properties of the waste and the microbial activity contributed by the RBBC, rather than the concentration of LMO. The possible reason for this phenomenon is that at the lowest concentration (5%), LMO already provided a sufficient population of microbes, leading to higher dosages unnecessary </w:t>
      </w:r>
      <w:r w:rsidRPr="002425D3">
        <w:rPr>
          <w:rFonts w:eastAsia="Times New Roman" w:cs="Times New Roman"/>
          <w:color w:val="000000" w:themeColor="text1"/>
          <w:sz w:val="24"/>
          <w:szCs w:val="24"/>
          <w:lang w:bidi="th-TH"/>
        </w:rPr>
        <w:fldChar w:fldCharType="begin" w:fldLock="1"/>
      </w:r>
      <w:r w:rsidRPr="002425D3">
        <w:rPr>
          <w:rFonts w:eastAsia="Times New Roman" w:cs="Times New Roman"/>
          <w:color w:val="000000" w:themeColor="text1"/>
          <w:sz w:val="24"/>
          <w:szCs w:val="24"/>
          <w:lang w:bidi="th-TH"/>
        </w:rPr>
        <w:instrText>ADDIN CSL_CITATION {"citationItems":[{"id":"ITEM-1","itemData":{"ISSN":"2589-014X","author":[{"dropping-particle":"","family":"Mishra","given":"Sandeep Kumar","non-dropping-particle":"","parse-names":false,"suffix":""},{"dropping-particle":"","family":"Yadav","given":"Kunwar D","non-dropping-particle":"","parse-names":false,"suffix":""}],"container-title":"Bioresource Technology Reports","id":"ITEM-1","issued":{"date-parts":[["2021"]]},"page":"100859","publisher":"Elsevier","title":"Application of locally available microbial inoculant to accelerate green waste composting at a community level","type":"article-journal","volume":"16"},"uris":["http://www.mendeley.com/documents/?uuid=04dd1105-b2b6-400c-9ef4-6ac3f0d2e8e6"]}],"mendeley":{"formattedCitation":"(Mishra and Yadav, 2021)","plainTextFormattedCitation":"(Mishra and Yadav, 2021)","previouslyFormattedCitation":"(Mishra and Yadav, 2021)"},"properties":{"noteIndex":0},"schema":"https://github.com/citation-style-language/schema/raw/master/csl-citation.json"}</w:instrText>
      </w:r>
      <w:r w:rsidRPr="002425D3">
        <w:rPr>
          <w:rFonts w:eastAsia="Times New Roman" w:cs="Times New Roman"/>
          <w:color w:val="000000" w:themeColor="text1"/>
          <w:sz w:val="24"/>
          <w:szCs w:val="24"/>
          <w:lang w:bidi="th-TH"/>
        </w:rPr>
        <w:fldChar w:fldCharType="separate"/>
      </w:r>
      <w:r w:rsidRPr="002425D3">
        <w:rPr>
          <w:rFonts w:eastAsia="Times New Roman" w:cs="Times New Roman"/>
          <w:noProof/>
          <w:color w:val="000000" w:themeColor="text1"/>
          <w:sz w:val="24"/>
          <w:szCs w:val="24"/>
          <w:lang w:bidi="th-TH"/>
        </w:rPr>
        <w:t>(Mishra and Yadav, 2021)</w:t>
      </w:r>
      <w:r w:rsidRPr="002425D3">
        <w:rPr>
          <w:rFonts w:eastAsia="Times New Roman" w:cs="Times New Roman"/>
          <w:color w:val="000000" w:themeColor="text1"/>
          <w:sz w:val="24"/>
          <w:szCs w:val="24"/>
          <w:lang w:bidi="th-TH"/>
        </w:rPr>
        <w:fldChar w:fldCharType="end"/>
      </w:r>
      <w:r w:rsidRPr="002425D3">
        <w:rPr>
          <w:rFonts w:eastAsia="Times New Roman" w:cs="Times New Roman"/>
          <w:color w:val="000000" w:themeColor="text1"/>
          <w:sz w:val="24"/>
          <w:szCs w:val="24"/>
          <w:lang w:bidi="th-TH"/>
        </w:rPr>
        <w:t xml:space="preserve">. </w:t>
      </w:r>
      <w:r w:rsidRPr="002425D3">
        <w:rPr>
          <w:rFonts w:cs="Times New Roman"/>
          <w:color w:val="000000" w:themeColor="text1"/>
          <w:sz w:val="24"/>
          <w:szCs w:val="24"/>
        </w:rPr>
        <w:t>In addition, composting effectiveness is dependent on the number of inoculum and various factors including substrate compatibility, oxygen availability, temperature, moisture content, and microbial competition</w:t>
      </w:r>
      <w:r w:rsidRPr="002425D3">
        <w:rPr>
          <w:rFonts w:eastAsia="Times New Roman" w:cs="Times New Roman"/>
          <w:color w:val="000000" w:themeColor="text1"/>
          <w:sz w:val="24"/>
          <w:szCs w:val="24"/>
          <w:lang w:bidi="th-TH"/>
        </w:rPr>
        <w:t xml:space="preserve"> </w:t>
      </w:r>
      <w:r w:rsidRPr="002425D3">
        <w:rPr>
          <w:rFonts w:eastAsia="Times New Roman" w:cs="Times New Roman"/>
          <w:color w:val="000000" w:themeColor="text1"/>
          <w:sz w:val="24"/>
          <w:szCs w:val="24"/>
          <w:lang w:bidi="th-TH"/>
        </w:rPr>
        <w:fldChar w:fldCharType="begin" w:fldLock="1"/>
      </w:r>
      <w:r w:rsidRPr="002425D3">
        <w:rPr>
          <w:rFonts w:eastAsia="Times New Roman" w:cs="Times New Roman"/>
          <w:color w:val="000000" w:themeColor="text1"/>
          <w:sz w:val="24"/>
          <w:szCs w:val="24"/>
          <w:lang w:bidi="th-TH"/>
        </w:rPr>
        <w:instrText>ADDIN CSL_CITATION {"citationItems":[{"id":"ITEM-1","itemData":{"DOI":"https://doi.org/10.1016/j.biortech.2008.11.027","ISSN":"0960-8524","abstract":"New livestock production systems, based on intensification in large farms, produce huge amount of manures and slurries without enough agricultural land for their direct application as fertilisers. Composting is increasingly considered a good way for recycling the surplus of manure as a stabilised and sanitised end-product for agriculture, and much research work has been carried out in the last decade. However, high quality compost should be produced to overcome the cost of composting. In order to provide and review the information found in the literature about manure composting, the first part of this paper explains the basic concepts of the composting process and how manure characteristics can influence its performance. Then, a summary of those factors such as nitrogen losses (which directly reduce the nutrient content), organic matter humification and compost maturity which affect the quality of composts produced by manure composting is presented. Special attention has been paid to the relevance of using an adequate bulking agent for reducing N-losses and the necessity of standardising the maturity indices due to their great importance amongst compost quality criteria.","author":[{"dropping-particle":"","family":"Bernal","given":"M P","non-dropping-particle":"","parse-names":false,"suffix":""},{"dropping-particle":"","family":"Alburquerque","given":"J A","non-dropping-particle":"","parse-names":false,"suffix":""},{"dropping-particle":"","family":"Moral","given":"R","non-dropping-particle":"","parse-names":false,"suffix":""}],"container-title":"Bioresource Technology","id":"ITEM-1","issue":"22","issued":{"date-parts":[["2009"]]},"page":"5444-5453","title":"Composting of animal manures and chemical criteria for compost maturity assessment. A review","type":"article-journal","volume":"100"},"uris":["http://www.mendeley.com/documents/?uuid=31fc35f7-3833-41a2-a7c5-d6ed9dea107d"]},{"id":"ITEM-2","itemData":{"DOI":"10.1016/S1478-7482(07)80006-6","ISSN":"9780080439600","author":[{"dropping-particle":"","family":"Insam","given":"Heribert","non-dropping-particle":"","parse-names":false,"suffix":""},{"dropping-particle":"","family":"Bertoldi","given":"M","non-dropping-particle":"","parse-names":false,"suffix":""}],"container-title":"Compost Science and Technology","id":"ITEM-2","issued":{"date-parts":[["2007","12","31"]]},"title":"Chapter 3 Microbiology of the composting process","type":"article-journal","volume":"8"},"uris":["http://www.mendeley.com/documents/?uuid=ba811fb6-6da0-466c-bc0b-4d214b139899"]}],"mendeley":{"formattedCitation":"(Bernal et al., 2009; Insam and Bertoldi, 2007)","plainTextFormattedCitation":"(Bernal et al., 2009; Insam and Bertoldi, 2007)","previouslyFormattedCitation":"(Bernal et al., 2009; Insam and Bertoldi, 2007)"},"properties":{"noteIndex":0},"schema":"https://github.com/citation-style-language/schema/raw/master/csl-citation.json"}</w:instrText>
      </w:r>
      <w:r w:rsidRPr="002425D3">
        <w:rPr>
          <w:rFonts w:eastAsia="Times New Roman" w:cs="Times New Roman"/>
          <w:color w:val="000000" w:themeColor="text1"/>
          <w:sz w:val="24"/>
          <w:szCs w:val="24"/>
          <w:lang w:bidi="th-TH"/>
        </w:rPr>
        <w:fldChar w:fldCharType="separate"/>
      </w:r>
      <w:r w:rsidRPr="002425D3">
        <w:rPr>
          <w:rFonts w:eastAsia="Times New Roman" w:cs="Times New Roman"/>
          <w:noProof/>
          <w:color w:val="000000" w:themeColor="text1"/>
          <w:sz w:val="24"/>
          <w:szCs w:val="24"/>
          <w:lang w:bidi="th-TH"/>
        </w:rPr>
        <w:t xml:space="preserve">(Bernal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2009; Insam and Bertoldi, 2007)</w:t>
      </w:r>
      <w:r w:rsidRPr="002425D3">
        <w:rPr>
          <w:rFonts w:eastAsia="Times New Roman" w:cs="Times New Roman"/>
          <w:color w:val="000000" w:themeColor="text1"/>
          <w:sz w:val="24"/>
          <w:szCs w:val="24"/>
          <w:lang w:bidi="th-TH"/>
        </w:rPr>
        <w:fldChar w:fldCharType="end"/>
      </w:r>
      <w:r w:rsidRPr="002425D3">
        <w:rPr>
          <w:rFonts w:eastAsia="Times New Roman" w:cs="Times New Roman"/>
          <w:color w:val="000000" w:themeColor="text1"/>
          <w:sz w:val="24"/>
          <w:szCs w:val="24"/>
          <w:lang w:bidi="th-TH"/>
        </w:rPr>
        <w:t xml:space="preserve">. </w:t>
      </w:r>
      <w:r w:rsidRPr="002425D3">
        <w:rPr>
          <w:rFonts w:eastAsia="Times New Roman" w:cs="Times New Roman"/>
          <w:noProof/>
          <w:color w:val="000000" w:themeColor="text1"/>
          <w:sz w:val="24"/>
          <w:szCs w:val="24"/>
          <w:lang w:bidi="th-TH"/>
        </w:rPr>
        <w:t xml:space="preserve">Li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(2019) reported that when the population of microbes had reached a thershold, further inoculation has no effect, since the composting condition reaches biological saturation.</w:t>
      </w:r>
      <w:r w:rsidR="00812B0E" w:rsidRPr="002425D3">
        <w:rPr>
          <w:rFonts w:eastAsia="Times New Roman" w:cs="Times New Roman"/>
          <w:color w:val="000000" w:themeColor="text1"/>
          <w:sz w:val="24"/>
          <w:szCs w:val="24"/>
          <w:lang w:bidi="th-TH"/>
        </w:rPr>
        <w:t xml:space="preserve"> The current findings indicate</w:t>
      </w:r>
      <w:r w:rsidRPr="002425D3">
        <w:rPr>
          <w:rFonts w:eastAsia="Times New Roman" w:cs="Times New Roman"/>
          <w:color w:val="000000" w:themeColor="text1"/>
          <w:sz w:val="24"/>
          <w:szCs w:val="24"/>
          <w:lang w:bidi="th-TH"/>
        </w:rPr>
        <w:t xml:space="preserve"> that </w:t>
      </w:r>
      <w:r w:rsidRPr="002425D3">
        <w:rPr>
          <w:rFonts w:cs="Times New Roman"/>
          <w:color w:val="000000" w:themeColor="text1"/>
          <w:sz w:val="24"/>
          <w:szCs w:val="24"/>
        </w:rPr>
        <w:t xml:space="preserve">RBBC-derived LMO was effective at all tested concentrations, with no significant differences observed in key parameters such as pH, carbon, nitrogen, and the C/N ratio, </w:t>
      </w:r>
      <w:r w:rsidR="009F62D9" w:rsidRPr="002425D3">
        <w:rPr>
          <w:rFonts w:cs="Times New Roman"/>
          <w:color w:val="000000" w:themeColor="text1"/>
          <w:sz w:val="24"/>
          <w:szCs w:val="24"/>
        </w:rPr>
        <w:t>in spite</w:t>
      </w:r>
      <w:r w:rsidRPr="002425D3">
        <w:rPr>
          <w:rFonts w:cs="Times New Roman"/>
          <w:color w:val="000000" w:themeColor="text1"/>
          <w:sz w:val="24"/>
          <w:szCs w:val="24"/>
        </w:rPr>
        <w:t xml:space="preserve"> of the dosage applied.</w:t>
      </w:r>
    </w:p>
    <w:p w14:paraId="6AC1E85D" w14:textId="77777777" w:rsidR="005902A5" w:rsidRPr="002425D3" w:rsidRDefault="005902A5" w:rsidP="00AE79E5">
      <w:pPr>
        <w:ind w:firstLine="567"/>
        <w:jc w:val="both"/>
        <w:rPr>
          <w:rFonts w:cs="Times New Roman"/>
          <w:color w:val="000000" w:themeColor="text1"/>
          <w:sz w:val="24"/>
          <w:szCs w:val="24"/>
        </w:rPr>
      </w:pPr>
      <w:r w:rsidRPr="002425D3">
        <w:rPr>
          <w:rFonts w:cs="Times New Roman"/>
          <w:color w:val="000000" w:themeColor="text1"/>
          <w:sz w:val="24"/>
          <w:szCs w:val="24"/>
        </w:rPr>
        <w:t xml:space="preserve">Regarding micronutrient, concentration of Fe, Cu, and Zn was significantly different among waste types. At both observations, the greatest concentration of Fe was consistently observed in compost derived from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exceeding those from oil palm waste and coffee husk. This finding might be related to the higher Fe content in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biomass or a higher capability to retain Fe during composting. On the other hand, at week 4, the highest Cu content was found in compost from coffee husk, but by week 8, Cu content was not significantly different among sources, likely due to microbial transformation or immobilization process. Zn content followed similar pattern where at the 2 observations, the highest was achieved by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compost compared to the other two waste types. These results are in-line to previous studies where micronutrient dynamic is dependent on types and chemical composition </w:t>
      </w:r>
      <w:r w:rsidRPr="002425D3">
        <w:rPr>
          <w:rFonts w:eastAsia="Times New Roman" w:cs="Times New Roman"/>
          <w:color w:val="000000" w:themeColor="text1"/>
          <w:sz w:val="24"/>
          <w:szCs w:val="24"/>
          <w:lang w:bidi="th-TH"/>
        </w:rPr>
        <w:fldChar w:fldCharType="begin" w:fldLock="1"/>
      </w:r>
      <w:r w:rsidRPr="002425D3">
        <w:rPr>
          <w:rFonts w:eastAsia="Times New Roman" w:cs="Times New Roman"/>
          <w:color w:val="000000" w:themeColor="text1"/>
          <w:sz w:val="24"/>
          <w:szCs w:val="24"/>
          <w:lang w:bidi="th-TH"/>
        </w:rPr>
        <w:instrText>ADDIN CSL_CITATION {"citationItems":[{"id":"ITEM-1","itemData":{"ISSN":"2571-581X","author":[{"dropping-particle":"","family":"Gao","given":"Yiman","non-dropping-particle":"","parse-names":false,"suffix":""},{"dropping-particle":"","family":"Wang","given":"Shuhan","non-dropping-particle":"","parse-names":false,"suffix":""},{"dropping-particle":"","family":"Tan","given":"Wenbing","non-dropping-particle":"","parse-names":false,"suffix":""},{"dropping-particle":"","family":"Xi","given":"Beidou","non-dropping-particle":"","parse-names":false,"suffix":""}],"container-title":"Frontiers in Sustainable Food Systems","id":"ITEM-1","issued":{"date-parts":[["2023"]]},"page":"1181392","publisher":"Frontiers Media SA","title":"Dynamics of nutrient elements and potentially toxic elements during composting with different organic wastes","type":"article-journal","volume":"7"},"uris":["http://www.mendeley.com/documents/?uuid=becdc629-0b80-41c1-bf9c-501c1b7422be"]},{"id":"ITEM-2","itemData":{"ISSN":"0960-8524","author":[{"dropping-particle":"","family":"Wang","given":"Lixia","non-dropping-particle":"","parse-names":false,"suffix":""},{"dropping-particle":"","family":"Li","given":"Yingxin","non-dropping-particle":"","parse-names":false,"suffix":""},{"dropping-particle":"","family":"Prasher","given":"Shiv O","non-dropping-particle":"","parse-names":false,"suffix":""},{"dropping-particle":"","family":"Yan","given":"Baixing","non-dropping-particle":"","parse-names":false,"suffix":""},{"dropping-particle":"","family":"Ou","given":"Yang","non-dropping-particle":"","parse-names":false,"suffix":""},{"dropping-particle":"","family":"Cui","given":"Hu","non-dropping-particle":"","parse-names":false,"suffix":""},{"dropping-particle":"","family":"Cui","given":"Yanru","non-dropping-particle":"","parse-names":false,"suffix":""}],"container-title":"Bioresource technology","id":"ITEM-2","issued":{"date-parts":[["2019"]]},"page":"121745","publisher":"Elsevier","title":"Organic matter, a critical factor to immobilize phosphorus, copper, and zinc during composting under various initial C/N ratios","type":"article-journal","volume":"289"},"uris":["http://www.mendeley.com/documents/?uuid=01aec7be-4f3a-406d-b6e2-1830c28e73b9"]}],"mendeley":{"formattedCitation":"(Gao et al., 2023; Wang et al., 2019)","plainTextFormattedCitation":"(Gao et al., 2023; Wang et al., 2019)","previouslyFormattedCitation":"(Gao et al., 2023; Wang et al., 2019)"},"properties":{"noteIndex":0},"schema":"https://github.com/citation-style-language/schema/raw/master/csl-citation.json"}</w:instrText>
      </w:r>
      <w:r w:rsidRPr="002425D3">
        <w:rPr>
          <w:rFonts w:eastAsia="Times New Roman" w:cs="Times New Roman"/>
          <w:color w:val="000000" w:themeColor="text1"/>
          <w:sz w:val="24"/>
          <w:szCs w:val="24"/>
          <w:lang w:bidi="th-TH"/>
        </w:rPr>
        <w:fldChar w:fldCharType="separate"/>
      </w:r>
      <w:r w:rsidRPr="002425D3">
        <w:rPr>
          <w:rFonts w:eastAsia="Times New Roman" w:cs="Times New Roman"/>
          <w:noProof/>
          <w:color w:val="000000" w:themeColor="text1"/>
          <w:sz w:val="24"/>
          <w:szCs w:val="24"/>
          <w:lang w:bidi="th-TH"/>
        </w:rPr>
        <w:t xml:space="preserve">(Gao </w:t>
      </w:r>
      <w:r w:rsidRPr="002425D3">
        <w:rPr>
          <w:rFonts w:eastAsia="Times New Roman" w:cs="Times New Roman"/>
          <w:i/>
          <w:noProof/>
          <w:color w:val="000000" w:themeColor="text1"/>
          <w:sz w:val="24"/>
          <w:szCs w:val="24"/>
          <w:lang w:bidi="th-TH"/>
        </w:rPr>
        <w:t>et</w:t>
      </w:r>
      <w:r w:rsidRPr="002425D3">
        <w:rPr>
          <w:rFonts w:eastAsia="Times New Roman" w:cs="Times New Roman"/>
          <w:noProof/>
          <w:color w:val="000000" w:themeColor="text1"/>
          <w:sz w:val="24"/>
          <w:szCs w:val="24"/>
          <w:lang w:bidi="th-TH"/>
        </w:rPr>
        <w:t xml:space="preserve"> </w:t>
      </w:r>
      <w:r w:rsidRPr="002425D3">
        <w:rPr>
          <w:rFonts w:eastAsia="Times New Roman" w:cs="Times New Roman"/>
          <w:i/>
          <w:noProof/>
          <w:color w:val="000000" w:themeColor="text1"/>
          <w:sz w:val="24"/>
          <w:szCs w:val="24"/>
          <w:lang w:bidi="th-TH"/>
        </w:rPr>
        <w:t>al</w:t>
      </w:r>
      <w:r w:rsidRPr="002425D3">
        <w:rPr>
          <w:rFonts w:eastAsia="Times New Roman" w:cs="Times New Roman"/>
          <w:noProof/>
          <w:color w:val="000000" w:themeColor="text1"/>
          <w:sz w:val="24"/>
          <w:szCs w:val="24"/>
          <w:lang w:bidi="th-TH"/>
        </w:rPr>
        <w:t xml:space="preserve">., 2023; Wang </w:t>
      </w:r>
      <w:r w:rsidRPr="002425D3">
        <w:rPr>
          <w:rFonts w:eastAsia="Times New Roman" w:cs="Times New Roman"/>
          <w:i/>
          <w:noProof/>
          <w:color w:val="000000" w:themeColor="text1"/>
          <w:sz w:val="24"/>
          <w:szCs w:val="24"/>
          <w:lang w:bidi="th-TH"/>
        </w:rPr>
        <w:t>et al</w:t>
      </w:r>
      <w:r w:rsidRPr="002425D3">
        <w:rPr>
          <w:rFonts w:eastAsia="Times New Roman" w:cs="Times New Roman"/>
          <w:noProof/>
          <w:color w:val="000000" w:themeColor="text1"/>
          <w:sz w:val="24"/>
          <w:szCs w:val="24"/>
          <w:lang w:bidi="th-TH"/>
        </w:rPr>
        <w:t>., 2019)</w:t>
      </w:r>
      <w:r w:rsidRPr="002425D3">
        <w:rPr>
          <w:rFonts w:eastAsia="Times New Roman" w:cs="Times New Roman"/>
          <w:color w:val="000000" w:themeColor="text1"/>
          <w:sz w:val="24"/>
          <w:szCs w:val="24"/>
          <w:lang w:bidi="th-TH"/>
        </w:rPr>
        <w:fldChar w:fldCharType="end"/>
      </w:r>
      <w:r w:rsidRPr="002425D3">
        <w:rPr>
          <w:rFonts w:eastAsia="Times New Roman" w:cs="Times New Roman"/>
          <w:color w:val="000000" w:themeColor="text1"/>
          <w:sz w:val="24"/>
          <w:szCs w:val="24"/>
          <w:lang w:bidi="th-TH"/>
        </w:rPr>
        <w:t xml:space="preserve">. </w:t>
      </w:r>
    </w:p>
    <w:p w14:paraId="2BFC155F" w14:textId="77777777" w:rsidR="005902A5" w:rsidRPr="002425D3" w:rsidRDefault="005902A5" w:rsidP="00AE79E5">
      <w:pPr>
        <w:ind w:firstLine="567"/>
        <w:jc w:val="both"/>
        <w:rPr>
          <w:rFonts w:cs="Times New Roman"/>
          <w:color w:val="000000" w:themeColor="text1"/>
          <w:sz w:val="24"/>
          <w:szCs w:val="24"/>
        </w:rPr>
      </w:pPr>
      <w:r w:rsidRPr="002425D3">
        <w:rPr>
          <w:rFonts w:cs="Times New Roman"/>
          <w:color w:val="000000" w:themeColor="text1"/>
          <w:sz w:val="24"/>
          <w:szCs w:val="24"/>
        </w:rPr>
        <w:t xml:space="preserve">On the other hand, the content of Fe, Cu and Zn at any points of observation was not significantly different among LMO concentration. These results support the conclusion that the dominant factor determining micronutrient content in final compost is waste types rather than LMO concentration. LMO effectiveness in speeding up the composting process might be associated with its functional microbial population such as cellulolytic and nitrogen-fixing bacteria, contributing to breakdown lignocellulose and nitrogen mineralization. In this study, the insignificant effect of LMO concentration is likely related to that even at the lowest concentration, LMO already contains sufficient microbes, causing the higher concentration did not provide the differences. In general, the results </w:t>
      </w:r>
      <w:r w:rsidRPr="002425D3">
        <w:rPr>
          <w:rFonts w:cs="Times New Roman"/>
          <w:color w:val="000000" w:themeColor="text1"/>
          <w:sz w:val="24"/>
          <w:szCs w:val="24"/>
        </w:rPr>
        <w:lastRenderedPageBreak/>
        <w:t>underscore the importance in selecting appropriate organic materials and using microbial inoculant such as RBBC for composting purposes. While varying LMO concentration did not provide significant improvement under current conditions, its effects could be more distinct at higher dosages when composting period is extended or when combined with other bio-activators.</w:t>
      </w:r>
    </w:p>
    <w:p w14:paraId="30F667DF" w14:textId="6B7F2700" w:rsidR="006A2AA7" w:rsidRPr="002425D3" w:rsidRDefault="005902A5" w:rsidP="00AE79E5">
      <w:pPr>
        <w:ind w:firstLine="567"/>
        <w:jc w:val="both"/>
        <w:rPr>
          <w:rFonts w:cs="Times New Roman"/>
          <w:color w:val="000000" w:themeColor="text1"/>
          <w:sz w:val="24"/>
          <w:szCs w:val="24"/>
        </w:rPr>
      </w:pPr>
      <w:r w:rsidRPr="002425D3">
        <w:rPr>
          <w:rFonts w:cs="Times New Roman"/>
          <w:color w:val="000000" w:themeColor="text1"/>
          <w:sz w:val="24"/>
          <w:szCs w:val="24"/>
        </w:rPr>
        <w:t xml:space="preserve">In summary, the study concluded that the quality of final compost was highly dependent on the type of agricultural waste. Oil palm waste, containing high lignocellulose content, decomposed more slowly than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which degraded faster. The Rumen Bacteria Bio</w:t>
      </w:r>
      <w:r w:rsidR="003C3FB9" w:rsidRPr="002425D3">
        <w:rPr>
          <w:rFonts w:cs="Times New Roman"/>
          <w:color w:val="000000" w:themeColor="text1"/>
          <w:sz w:val="24"/>
          <w:szCs w:val="24"/>
        </w:rPr>
        <w:t>-</w:t>
      </w:r>
      <w:r w:rsidRPr="002425D3">
        <w:rPr>
          <w:rFonts w:cs="Times New Roman"/>
          <w:color w:val="000000" w:themeColor="text1"/>
          <w:sz w:val="24"/>
          <w:szCs w:val="24"/>
        </w:rPr>
        <w:t xml:space="preserve">activator Consortium (RBBC) was effective in speeding up cellulose and lignin degradation, enhancing N content and declining the C/N ratio, both are vital indicator of composting process. Furthermore, the highest content of micronutrients, especially Fe and Zn was found in </w:t>
      </w:r>
      <w:proofErr w:type="spellStart"/>
      <w:r w:rsidRPr="002425D3">
        <w:rPr>
          <w:rFonts w:cs="Times New Roman"/>
          <w:color w:val="000000" w:themeColor="text1"/>
          <w:sz w:val="24"/>
          <w:szCs w:val="24"/>
        </w:rPr>
        <w:t>Melastoma</w:t>
      </w:r>
      <w:proofErr w:type="spellEnd"/>
      <w:r w:rsidRPr="002425D3">
        <w:rPr>
          <w:rFonts w:cs="Times New Roman"/>
          <w:color w:val="000000" w:themeColor="text1"/>
          <w:sz w:val="24"/>
          <w:szCs w:val="24"/>
        </w:rPr>
        <w:t xml:space="preserve"> compost. Nonetheless, the quality of compost was not affected by different LMO concentration tested in this study. Overall, these findings emphasized that RBBC has convincing potential as easy to make and cost effective bio</w:t>
      </w:r>
      <w:r w:rsidR="003C3FB9" w:rsidRPr="002425D3">
        <w:rPr>
          <w:rFonts w:cs="Times New Roman"/>
          <w:color w:val="000000" w:themeColor="text1"/>
          <w:sz w:val="24"/>
          <w:szCs w:val="24"/>
        </w:rPr>
        <w:t>-</w:t>
      </w:r>
      <w:r w:rsidRPr="002425D3">
        <w:rPr>
          <w:rFonts w:cs="Times New Roman"/>
          <w:color w:val="000000" w:themeColor="text1"/>
          <w:sz w:val="24"/>
          <w:szCs w:val="24"/>
        </w:rPr>
        <w:t>activator for sustainable management of agricultural waste.</w:t>
      </w:r>
    </w:p>
    <w:p w14:paraId="1AF4515C" w14:textId="77777777" w:rsidR="002E2E60" w:rsidRPr="002425D3" w:rsidRDefault="002E2E60" w:rsidP="00AE79E5">
      <w:pPr>
        <w:jc w:val="both"/>
        <w:rPr>
          <w:rFonts w:cs="Times New Roman"/>
          <w:b/>
          <w:bCs/>
          <w:color w:val="000000" w:themeColor="text1"/>
          <w:sz w:val="24"/>
          <w:szCs w:val="24"/>
        </w:rPr>
      </w:pPr>
    </w:p>
    <w:p w14:paraId="405793B3" w14:textId="77777777" w:rsidR="00B5385F" w:rsidRPr="002425D3" w:rsidRDefault="00B5385F" w:rsidP="00AE79E5">
      <w:pPr>
        <w:jc w:val="both"/>
        <w:rPr>
          <w:rFonts w:cs="Times New Roman"/>
          <w:b/>
          <w:color w:val="000000" w:themeColor="text1"/>
          <w:sz w:val="24"/>
          <w:szCs w:val="24"/>
        </w:rPr>
      </w:pPr>
      <w:r w:rsidRPr="002425D3">
        <w:rPr>
          <w:rFonts w:cs="Times New Roman"/>
          <w:b/>
          <w:color w:val="000000" w:themeColor="text1"/>
          <w:sz w:val="24"/>
          <w:szCs w:val="24"/>
        </w:rPr>
        <w:t xml:space="preserve">Conflicts of interest </w:t>
      </w:r>
    </w:p>
    <w:p w14:paraId="7ACA0B9F" w14:textId="77777777" w:rsidR="00B5385F" w:rsidRPr="002425D3" w:rsidRDefault="00B5385F" w:rsidP="00AE79E5">
      <w:pPr>
        <w:jc w:val="both"/>
        <w:rPr>
          <w:rFonts w:cs="Times New Roman"/>
          <w:b/>
          <w:color w:val="000000" w:themeColor="text1"/>
          <w:sz w:val="24"/>
          <w:szCs w:val="24"/>
        </w:rPr>
      </w:pPr>
    </w:p>
    <w:p w14:paraId="342CCB8C" w14:textId="623B46D7" w:rsidR="00B5385F" w:rsidRPr="002425D3" w:rsidRDefault="00B5385F" w:rsidP="00AE79E5">
      <w:pPr>
        <w:ind w:firstLine="567"/>
        <w:jc w:val="both"/>
        <w:rPr>
          <w:rFonts w:cs="Times New Roman"/>
          <w:bCs/>
          <w:color w:val="000000" w:themeColor="text1"/>
        </w:rPr>
      </w:pPr>
      <w:r w:rsidRPr="002425D3">
        <w:rPr>
          <w:rFonts w:cs="Times New Roman"/>
          <w:bCs/>
          <w:color w:val="000000" w:themeColor="text1"/>
        </w:rPr>
        <w:t>The authors declare no conflict of interest</w:t>
      </w:r>
      <w:r w:rsidR="00AE79E5" w:rsidRPr="002425D3">
        <w:rPr>
          <w:rFonts w:cs="Times New Roman"/>
          <w:bCs/>
          <w:color w:val="000000" w:themeColor="text1"/>
        </w:rPr>
        <w:t>.</w:t>
      </w:r>
    </w:p>
    <w:p w14:paraId="3E28DA9D" w14:textId="77777777" w:rsidR="00B5385F" w:rsidRPr="002425D3" w:rsidRDefault="00B5385F" w:rsidP="00AE79E5">
      <w:pPr>
        <w:jc w:val="both"/>
        <w:rPr>
          <w:rFonts w:cs="Times New Roman"/>
          <w:b/>
          <w:bCs/>
          <w:color w:val="000000" w:themeColor="text1"/>
          <w:sz w:val="24"/>
          <w:szCs w:val="24"/>
        </w:rPr>
      </w:pPr>
    </w:p>
    <w:p w14:paraId="1AA4AAB1" w14:textId="68C2F9C1" w:rsidR="005B42E5" w:rsidRPr="002425D3" w:rsidRDefault="00C2508C" w:rsidP="00AE79E5">
      <w:pPr>
        <w:jc w:val="both"/>
        <w:rPr>
          <w:rFonts w:eastAsia="Times New Roman" w:cs="Times New Roman"/>
          <w:b/>
          <w:bCs/>
          <w:color w:val="000000" w:themeColor="text1"/>
          <w:sz w:val="24"/>
          <w:szCs w:val="24"/>
          <w:lang w:val="en-US"/>
        </w:rPr>
      </w:pPr>
      <w:r w:rsidRPr="002425D3">
        <w:rPr>
          <w:rFonts w:cs="Times New Roman"/>
          <w:b/>
          <w:bCs/>
          <w:color w:val="000000" w:themeColor="text1"/>
          <w:sz w:val="24"/>
          <w:szCs w:val="24"/>
        </w:rPr>
        <w:t>References</w:t>
      </w:r>
      <w:r w:rsidR="00A65514" w:rsidRPr="002425D3">
        <w:rPr>
          <w:rFonts w:cs="Times New Roman"/>
          <w:b/>
          <w:bCs/>
          <w:color w:val="000000" w:themeColor="text1"/>
          <w:sz w:val="24"/>
          <w:szCs w:val="24"/>
        </w:rPr>
        <w:t xml:space="preserve"> </w:t>
      </w:r>
    </w:p>
    <w:p w14:paraId="199DC6D5" w14:textId="77777777" w:rsidR="002C4DB6" w:rsidRPr="002425D3" w:rsidRDefault="002C4DB6" w:rsidP="00AE79E5">
      <w:pPr>
        <w:ind w:left="567" w:hanging="567"/>
        <w:contextualSpacing/>
        <w:jc w:val="both"/>
        <w:rPr>
          <w:rFonts w:eastAsia="Times New Roman" w:cs="Times New Roman"/>
          <w:color w:val="000000" w:themeColor="text1"/>
        </w:rPr>
      </w:pPr>
    </w:p>
    <w:p w14:paraId="57F2AF65" w14:textId="258594D0" w:rsidR="00C60B61" w:rsidRPr="002425D3" w:rsidRDefault="00C60B61"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color w:val="000000" w:themeColor="text1"/>
        </w:rPr>
        <w:fldChar w:fldCharType="begin" w:fldLock="1"/>
      </w:r>
      <w:r w:rsidRPr="002425D3">
        <w:rPr>
          <w:rFonts w:cs="Times New Roman"/>
          <w:color w:val="000000" w:themeColor="text1"/>
        </w:rPr>
        <w:instrText xml:space="preserve">ADDIN Mendeley Bibliography CSL_BIBLIOGRAPHY </w:instrText>
      </w:r>
      <w:r w:rsidRPr="002425D3">
        <w:rPr>
          <w:rFonts w:cs="Times New Roman"/>
          <w:color w:val="000000" w:themeColor="text1"/>
        </w:rPr>
        <w:fldChar w:fldCharType="separate"/>
      </w:r>
      <w:r w:rsidRPr="002425D3">
        <w:rPr>
          <w:rFonts w:cs="Times New Roman"/>
          <w:noProof/>
          <w:color w:val="000000" w:themeColor="text1"/>
          <w:szCs w:val="24"/>
        </w:rPr>
        <w:t>Allaily, A., Yaman, M.</w:t>
      </w:r>
      <w:r w:rsidR="00F34433" w:rsidRPr="002425D3">
        <w:rPr>
          <w:rFonts w:cs="Times New Roman"/>
          <w:noProof/>
          <w:color w:val="000000" w:themeColor="text1"/>
          <w:szCs w:val="24"/>
        </w:rPr>
        <w:t xml:space="preserve"> </w:t>
      </w:r>
      <w:r w:rsidRPr="002425D3">
        <w:rPr>
          <w:rFonts w:cs="Times New Roman"/>
          <w:noProof/>
          <w:color w:val="000000" w:themeColor="text1"/>
          <w:szCs w:val="24"/>
        </w:rPr>
        <w:t>A., Aprilia, Z</w:t>
      </w:r>
      <w:r w:rsidR="00F34433" w:rsidRPr="002425D3">
        <w:rPr>
          <w:rFonts w:cs="Times New Roman"/>
          <w:noProof/>
          <w:color w:val="000000" w:themeColor="text1"/>
          <w:szCs w:val="24"/>
        </w:rPr>
        <w:t xml:space="preserve"> </w:t>
      </w:r>
      <w:r w:rsidRPr="002425D3">
        <w:rPr>
          <w:rFonts w:cs="Times New Roman"/>
          <w:noProof/>
          <w:color w:val="000000" w:themeColor="text1"/>
          <w:szCs w:val="24"/>
        </w:rPr>
        <w:t>.P.,</w:t>
      </w:r>
      <w:r w:rsidR="00936FFA" w:rsidRPr="002425D3">
        <w:rPr>
          <w:rFonts w:cs="Times New Roman"/>
          <w:noProof/>
          <w:color w:val="000000" w:themeColor="text1"/>
          <w:szCs w:val="24"/>
        </w:rPr>
        <w:t xml:space="preserve"> Asminaya, N.</w:t>
      </w:r>
      <w:r w:rsidR="00F34433" w:rsidRPr="002425D3">
        <w:rPr>
          <w:rFonts w:cs="Times New Roman"/>
          <w:noProof/>
          <w:color w:val="000000" w:themeColor="text1"/>
          <w:szCs w:val="24"/>
        </w:rPr>
        <w:t xml:space="preserve"> </w:t>
      </w:r>
      <w:r w:rsidR="00936FFA" w:rsidRPr="002425D3">
        <w:rPr>
          <w:rFonts w:cs="Times New Roman"/>
          <w:noProof/>
          <w:color w:val="000000" w:themeColor="text1"/>
          <w:szCs w:val="24"/>
        </w:rPr>
        <w:t>S. and</w:t>
      </w:r>
      <w:r w:rsidR="00C15F7F" w:rsidRPr="002425D3">
        <w:rPr>
          <w:rFonts w:cs="Times New Roman"/>
          <w:noProof/>
          <w:color w:val="000000" w:themeColor="text1"/>
          <w:szCs w:val="24"/>
        </w:rPr>
        <w:t xml:space="preserve"> Zulfan, Z. (</w:t>
      </w:r>
      <w:r w:rsidRPr="002425D3">
        <w:rPr>
          <w:rFonts w:cs="Times New Roman"/>
          <w:noProof/>
          <w:color w:val="000000" w:themeColor="text1"/>
          <w:szCs w:val="24"/>
        </w:rPr>
        <w:t>2022</w:t>
      </w:r>
      <w:r w:rsidR="00C15F7F" w:rsidRPr="002425D3">
        <w:rPr>
          <w:rFonts w:cs="Times New Roman"/>
          <w:noProof/>
          <w:color w:val="000000" w:themeColor="text1"/>
          <w:szCs w:val="24"/>
        </w:rPr>
        <w:t>)</w:t>
      </w:r>
      <w:r w:rsidRPr="002425D3">
        <w:rPr>
          <w:rFonts w:cs="Times New Roman"/>
          <w:noProof/>
          <w:color w:val="000000" w:themeColor="text1"/>
          <w:szCs w:val="24"/>
        </w:rPr>
        <w:t xml:space="preserve">. </w:t>
      </w:r>
      <w:r w:rsidR="00936FFA" w:rsidRPr="002425D3">
        <w:rPr>
          <w:rFonts w:cs="Times New Roman"/>
          <w:noProof/>
          <w:color w:val="000000" w:themeColor="text1"/>
          <w:szCs w:val="24"/>
        </w:rPr>
        <w:t>Quality of organic fertilizer due to material combination with bio-activator</w:t>
      </w:r>
      <w:r w:rsidRPr="002425D3">
        <w:rPr>
          <w:rFonts w:cs="Times New Roman"/>
          <w:noProof/>
          <w:color w:val="000000" w:themeColor="text1"/>
          <w:szCs w:val="24"/>
        </w:rPr>
        <w:t>. In: International Conference on Improving Tropical Animal Production for Food Security (ITAPS 2021). Atlantis Press, pp.404</w:t>
      </w:r>
      <w:r w:rsidR="00AE79E5" w:rsidRPr="002425D3">
        <w:rPr>
          <w:rFonts w:cs="Times New Roman"/>
          <w:noProof/>
          <w:color w:val="000000" w:themeColor="text1"/>
          <w:szCs w:val="24"/>
        </w:rPr>
        <w:t>-</w:t>
      </w:r>
      <w:r w:rsidRPr="002425D3">
        <w:rPr>
          <w:rFonts w:cs="Times New Roman"/>
          <w:noProof/>
          <w:color w:val="000000" w:themeColor="text1"/>
          <w:szCs w:val="24"/>
        </w:rPr>
        <w:t>410.</w:t>
      </w:r>
    </w:p>
    <w:p w14:paraId="03A09107" w14:textId="77777777" w:rsidR="00F34433" w:rsidRPr="002425D3" w:rsidRDefault="00F34433"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143F9EF8" w14:textId="5829A4E9" w:rsidR="00C60B61" w:rsidRPr="002425D3" w:rsidRDefault="00C60B61"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Anggraeny, Y.</w:t>
      </w:r>
      <w:r w:rsidR="00F34433" w:rsidRPr="002425D3">
        <w:rPr>
          <w:rFonts w:cs="Times New Roman"/>
          <w:noProof/>
          <w:color w:val="000000" w:themeColor="text1"/>
          <w:szCs w:val="24"/>
        </w:rPr>
        <w:t xml:space="preserve"> </w:t>
      </w:r>
      <w:r w:rsidRPr="002425D3">
        <w:rPr>
          <w:rFonts w:cs="Times New Roman"/>
          <w:noProof/>
          <w:color w:val="000000" w:themeColor="text1"/>
          <w:szCs w:val="24"/>
        </w:rPr>
        <w:t>N., Prihandini, P.</w:t>
      </w:r>
      <w:r w:rsidR="00F34433" w:rsidRPr="002425D3">
        <w:rPr>
          <w:rFonts w:cs="Times New Roman"/>
          <w:noProof/>
          <w:color w:val="000000" w:themeColor="text1"/>
          <w:szCs w:val="24"/>
        </w:rPr>
        <w:t xml:space="preserve"> </w:t>
      </w:r>
      <w:r w:rsidRPr="002425D3">
        <w:rPr>
          <w:rFonts w:cs="Times New Roman"/>
          <w:noProof/>
          <w:color w:val="000000" w:themeColor="text1"/>
          <w:szCs w:val="24"/>
        </w:rPr>
        <w:t>W., Aprilliza, M.</w:t>
      </w:r>
      <w:r w:rsidR="00F34433" w:rsidRPr="002425D3">
        <w:rPr>
          <w:rFonts w:cs="Times New Roman"/>
          <w:noProof/>
          <w:color w:val="000000" w:themeColor="text1"/>
          <w:szCs w:val="24"/>
        </w:rPr>
        <w:t xml:space="preserve"> </w:t>
      </w:r>
      <w:r w:rsidRPr="002425D3">
        <w:rPr>
          <w:rFonts w:cs="Times New Roman"/>
          <w:noProof/>
          <w:color w:val="000000" w:themeColor="text1"/>
          <w:szCs w:val="24"/>
        </w:rPr>
        <w:t>N., Widiawati, Y., Pamungkas, D., Mariyono, M., Krishna, N.</w:t>
      </w:r>
      <w:r w:rsidR="00F34433" w:rsidRPr="002425D3">
        <w:rPr>
          <w:rFonts w:cs="Times New Roman"/>
          <w:noProof/>
          <w:color w:val="000000" w:themeColor="text1"/>
          <w:szCs w:val="24"/>
        </w:rPr>
        <w:t xml:space="preserve"> </w:t>
      </w:r>
      <w:r w:rsidRPr="002425D3">
        <w:rPr>
          <w:rFonts w:cs="Times New Roman"/>
          <w:noProof/>
          <w:color w:val="000000" w:themeColor="text1"/>
          <w:szCs w:val="24"/>
        </w:rPr>
        <w:t>H., Antari, R., Setiasih, S., Tiesnamurti, B., Rofiq, M.</w:t>
      </w:r>
      <w:r w:rsidR="00F34433" w:rsidRPr="002425D3">
        <w:rPr>
          <w:rFonts w:cs="Times New Roman"/>
          <w:noProof/>
          <w:color w:val="000000" w:themeColor="text1"/>
          <w:szCs w:val="24"/>
        </w:rPr>
        <w:t xml:space="preserve"> </w:t>
      </w:r>
      <w:r w:rsidRPr="002425D3">
        <w:rPr>
          <w:rFonts w:cs="Times New Roman"/>
          <w:noProof/>
          <w:color w:val="000000" w:themeColor="text1"/>
          <w:szCs w:val="24"/>
        </w:rPr>
        <w:t>N., Negara,</w:t>
      </w:r>
      <w:r w:rsidR="00936FFA" w:rsidRPr="002425D3">
        <w:rPr>
          <w:rFonts w:cs="Times New Roman"/>
          <w:noProof/>
          <w:color w:val="000000" w:themeColor="text1"/>
          <w:szCs w:val="24"/>
        </w:rPr>
        <w:t xml:space="preserve"> W., Rohaeni, E.</w:t>
      </w:r>
      <w:r w:rsidR="00F34433" w:rsidRPr="002425D3">
        <w:rPr>
          <w:rFonts w:cs="Times New Roman"/>
          <w:noProof/>
          <w:color w:val="000000" w:themeColor="text1"/>
          <w:szCs w:val="24"/>
        </w:rPr>
        <w:t xml:space="preserve"> </w:t>
      </w:r>
      <w:r w:rsidR="00936FFA" w:rsidRPr="002425D3">
        <w:rPr>
          <w:rFonts w:cs="Times New Roman"/>
          <w:noProof/>
          <w:color w:val="000000" w:themeColor="text1"/>
          <w:szCs w:val="24"/>
        </w:rPr>
        <w:t>S., Firsoni, F. and</w:t>
      </w:r>
      <w:r w:rsidR="00C15F7F" w:rsidRPr="002425D3">
        <w:rPr>
          <w:rFonts w:cs="Times New Roman"/>
          <w:noProof/>
          <w:color w:val="000000" w:themeColor="text1"/>
          <w:szCs w:val="24"/>
        </w:rPr>
        <w:t xml:space="preserve"> Sasongko, W.</w:t>
      </w:r>
      <w:r w:rsidR="00F34433" w:rsidRPr="002425D3">
        <w:rPr>
          <w:rFonts w:cs="Times New Roman"/>
          <w:noProof/>
          <w:color w:val="000000" w:themeColor="text1"/>
          <w:szCs w:val="24"/>
        </w:rPr>
        <w:t xml:space="preserve"> </w:t>
      </w:r>
      <w:r w:rsidR="00C15F7F" w:rsidRPr="002425D3">
        <w:rPr>
          <w:rFonts w:cs="Times New Roman"/>
          <w:noProof/>
          <w:color w:val="000000" w:themeColor="text1"/>
          <w:szCs w:val="24"/>
        </w:rPr>
        <w:t>T. (</w:t>
      </w:r>
      <w:r w:rsidRPr="002425D3">
        <w:rPr>
          <w:rFonts w:cs="Times New Roman"/>
          <w:noProof/>
          <w:color w:val="000000" w:themeColor="text1"/>
          <w:szCs w:val="24"/>
        </w:rPr>
        <w:t>2025</w:t>
      </w:r>
      <w:r w:rsidR="00C15F7F" w:rsidRPr="002425D3">
        <w:rPr>
          <w:rFonts w:cs="Times New Roman"/>
          <w:noProof/>
          <w:color w:val="000000" w:themeColor="text1"/>
          <w:szCs w:val="24"/>
        </w:rPr>
        <w:t>)</w:t>
      </w:r>
      <w:r w:rsidRPr="002425D3">
        <w:rPr>
          <w:rFonts w:cs="Times New Roman"/>
          <w:noProof/>
          <w:color w:val="000000" w:themeColor="text1"/>
          <w:szCs w:val="24"/>
        </w:rPr>
        <w:t>. Comparison of ruminal ecology and blood profiles in Bali, Madura, and Ongole crossbred cat</w:t>
      </w:r>
      <w:r w:rsidR="00C15F7F" w:rsidRPr="002425D3">
        <w:rPr>
          <w:rFonts w:cs="Times New Roman"/>
          <w:noProof/>
          <w:color w:val="000000" w:themeColor="text1"/>
          <w:szCs w:val="24"/>
        </w:rPr>
        <w:t xml:space="preserve">tle of Indonesia. </w:t>
      </w:r>
      <w:r w:rsidR="002C4DB6" w:rsidRPr="002425D3">
        <w:rPr>
          <w:rFonts w:cs="Times New Roman"/>
          <w:noProof/>
          <w:color w:val="000000" w:themeColor="text1"/>
          <w:szCs w:val="24"/>
        </w:rPr>
        <w:t>Veterinary World, 18:379-387.</w:t>
      </w:r>
    </w:p>
    <w:p w14:paraId="22CB9CB3" w14:textId="77777777" w:rsidR="00F34433" w:rsidRPr="002425D3" w:rsidRDefault="00F34433"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2B97205E" w14:textId="6FD7513A" w:rsidR="009A6800" w:rsidRPr="002425D3" w:rsidRDefault="009A6800"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Astuti, T., Akbar, S. A., Rofiq, M. N., Jamarun, N</w:t>
      </w:r>
      <w:r w:rsidR="002C4DB6" w:rsidRPr="002425D3">
        <w:rPr>
          <w:rFonts w:cs="Times New Roman"/>
          <w:noProof/>
          <w:color w:val="000000" w:themeColor="text1"/>
          <w:szCs w:val="24"/>
        </w:rPr>
        <w:t xml:space="preserve">., Huda, N. and </w:t>
      </w:r>
      <w:r w:rsidR="009E66BD" w:rsidRPr="002425D3">
        <w:rPr>
          <w:rFonts w:cs="Times New Roman"/>
          <w:noProof/>
          <w:color w:val="000000" w:themeColor="text1"/>
          <w:szCs w:val="24"/>
        </w:rPr>
        <w:t>Fudholi, A. (2023</w:t>
      </w:r>
      <w:r w:rsidRPr="002425D3">
        <w:rPr>
          <w:rFonts w:cs="Times New Roman"/>
          <w:noProof/>
          <w:color w:val="000000" w:themeColor="text1"/>
          <w:szCs w:val="24"/>
        </w:rPr>
        <w:t>). Activity of cellulase and ligninase enzymes in a local bioactivator from cattle and buffalo rumen contents. Biocatalysis and</w:t>
      </w:r>
      <w:r w:rsidR="002C4DB6" w:rsidRPr="002425D3">
        <w:rPr>
          <w:rFonts w:cs="Times New Roman"/>
          <w:noProof/>
          <w:color w:val="000000" w:themeColor="text1"/>
          <w:szCs w:val="24"/>
        </w:rPr>
        <w:t xml:space="preserve"> Agricultural Biotechnology, 45:</w:t>
      </w:r>
      <w:r w:rsidRPr="002425D3">
        <w:rPr>
          <w:rFonts w:cs="Times New Roman"/>
          <w:noProof/>
          <w:color w:val="000000" w:themeColor="text1"/>
          <w:szCs w:val="24"/>
        </w:rPr>
        <w:t xml:space="preserve">102497. </w:t>
      </w:r>
    </w:p>
    <w:p w14:paraId="2C2A5A4F" w14:textId="77777777" w:rsidR="00F34433" w:rsidRPr="002425D3" w:rsidRDefault="00F34433"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608C427E" w14:textId="388549C8" w:rsidR="00936FFA" w:rsidRPr="002425D3" w:rsidRDefault="00936FFA"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 xml:space="preserve">Azis, F. A., Choo, M., Suhaimi, H. and Abas, P. E. (2023). The effect of initial carbon to nitrogen ratio on kitchen waste composting </w:t>
      </w:r>
      <w:r w:rsidR="00C15F7F" w:rsidRPr="002425D3">
        <w:rPr>
          <w:rFonts w:cs="Times New Roman"/>
          <w:noProof/>
          <w:color w:val="000000" w:themeColor="text1"/>
          <w:szCs w:val="24"/>
        </w:rPr>
        <w:t>maturity. Sustainability, 15:</w:t>
      </w:r>
      <w:r w:rsidRPr="002425D3">
        <w:rPr>
          <w:rFonts w:cs="Times New Roman"/>
          <w:noProof/>
          <w:color w:val="000000" w:themeColor="text1"/>
          <w:szCs w:val="24"/>
        </w:rPr>
        <w:t>6191.</w:t>
      </w:r>
    </w:p>
    <w:p w14:paraId="5F1D408E" w14:textId="77777777" w:rsidR="00F34433" w:rsidRPr="002425D3" w:rsidRDefault="00F34433"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2875F11E" w14:textId="4A2D644A" w:rsidR="002C4DB6" w:rsidRPr="002425D3" w:rsidRDefault="00C60B61"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Berna</w:t>
      </w:r>
      <w:r w:rsidR="00936FFA" w:rsidRPr="002425D3">
        <w:rPr>
          <w:rFonts w:cs="Times New Roman"/>
          <w:noProof/>
          <w:color w:val="000000" w:themeColor="text1"/>
          <w:szCs w:val="24"/>
        </w:rPr>
        <w:t>l, M.</w:t>
      </w:r>
      <w:r w:rsidR="00F34433" w:rsidRPr="002425D3">
        <w:rPr>
          <w:rFonts w:cs="Times New Roman"/>
          <w:noProof/>
          <w:color w:val="000000" w:themeColor="text1"/>
          <w:szCs w:val="24"/>
        </w:rPr>
        <w:t xml:space="preserve"> </w:t>
      </w:r>
      <w:r w:rsidR="00936FFA" w:rsidRPr="002425D3">
        <w:rPr>
          <w:rFonts w:cs="Times New Roman"/>
          <w:noProof/>
          <w:color w:val="000000" w:themeColor="text1"/>
          <w:szCs w:val="24"/>
        </w:rPr>
        <w:t>P., Alburquerque, J.</w:t>
      </w:r>
      <w:r w:rsidR="00F34433" w:rsidRPr="002425D3">
        <w:rPr>
          <w:rFonts w:cs="Times New Roman"/>
          <w:noProof/>
          <w:color w:val="000000" w:themeColor="text1"/>
          <w:szCs w:val="24"/>
        </w:rPr>
        <w:t xml:space="preserve"> </w:t>
      </w:r>
      <w:r w:rsidR="00936FFA" w:rsidRPr="002425D3">
        <w:rPr>
          <w:rFonts w:cs="Times New Roman"/>
          <w:noProof/>
          <w:color w:val="000000" w:themeColor="text1"/>
          <w:szCs w:val="24"/>
        </w:rPr>
        <w:t>A. and</w:t>
      </w:r>
      <w:r w:rsidR="00C15F7F" w:rsidRPr="002425D3">
        <w:rPr>
          <w:rFonts w:cs="Times New Roman"/>
          <w:noProof/>
          <w:color w:val="000000" w:themeColor="text1"/>
          <w:szCs w:val="24"/>
        </w:rPr>
        <w:t xml:space="preserve"> Moral, R. (</w:t>
      </w:r>
      <w:r w:rsidRPr="002425D3">
        <w:rPr>
          <w:rFonts w:cs="Times New Roman"/>
          <w:noProof/>
          <w:color w:val="000000" w:themeColor="text1"/>
          <w:szCs w:val="24"/>
        </w:rPr>
        <w:t>2009</w:t>
      </w:r>
      <w:r w:rsidR="00C15F7F" w:rsidRPr="002425D3">
        <w:rPr>
          <w:rFonts w:cs="Times New Roman"/>
          <w:noProof/>
          <w:color w:val="000000" w:themeColor="text1"/>
          <w:szCs w:val="24"/>
        </w:rPr>
        <w:t>)</w:t>
      </w:r>
      <w:r w:rsidRPr="002425D3">
        <w:rPr>
          <w:rFonts w:cs="Times New Roman"/>
          <w:noProof/>
          <w:color w:val="000000" w:themeColor="text1"/>
          <w:szCs w:val="24"/>
        </w:rPr>
        <w:t xml:space="preserve">. Composting of animal manures and chemical criteria for compost maturity assessment. A </w:t>
      </w:r>
      <w:r w:rsidR="00C15F7F" w:rsidRPr="002425D3">
        <w:rPr>
          <w:rFonts w:cs="Times New Roman"/>
          <w:noProof/>
          <w:color w:val="000000" w:themeColor="text1"/>
          <w:szCs w:val="24"/>
        </w:rPr>
        <w:t xml:space="preserve">review. </w:t>
      </w:r>
      <w:r w:rsidR="002C4DB6" w:rsidRPr="002425D3">
        <w:rPr>
          <w:rFonts w:cs="Times New Roman"/>
          <w:noProof/>
          <w:color w:val="000000" w:themeColor="text1"/>
          <w:szCs w:val="24"/>
        </w:rPr>
        <w:t>Bioresource Technology, 100:5444-5453.</w:t>
      </w:r>
    </w:p>
    <w:p w14:paraId="674D6D9D" w14:textId="77777777" w:rsidR="00F34433" w:rsidRPr="002425D3" w:rsidRDefault="00F34433"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056582BF" w14:textId="7E06BF40" w:rsidR="00C60B61" w:rsidRPr="002425D3" w:rsidRDefault="00C15F7F"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Bradstreet, R.</w:t>
      </w:r>
      <w:r w:rsidR="00F34433" w:rsidRPr="002425D3">
        <w:rPr>
          <w:rFonts w:cs="Times New Roman"/>
          <w:noProof/>
          <w:color w:val="000000" w:themeColor="text1"/>
          <w:szCs w:val="24"/>
        </w:rPr>
        <w:t xml:space="preserve"> </w:t>
      </w:r>
      <w:r w:rsidRPr="002425D3">
        <w:rPr>
          <w:rFonts w:cs="Times New Roman"/>
          <w:noProof/>
          <w:color w:val="000000" w:themeColor="text1"/>
          <w:szCs w:val="24"/>
        </w:rPr>
        <w:t>B. (</w:t>
      </w:r>
      <w:r w:rsidR="00C60B61" w:rsidRPr="002425D3">
        <w:rPr>
          <w:rFonts w:cs="Times New Roman"/>
          <w:noProof/>
          <w:color w:val="000000" w:themeColor="text1"/>
          <w:szCs w:val="24"/>
        </w:rPr>
        <w:t>1954</w:t>
      </w:r>
      <w:r w:rsidRPr="002425D3">
        <w:rPr>
          <w:rFonts w:cs="Times New Roman"/>
          <w:noProof/>
          <w:color w:val="000000" w:themeColor="text1"/>
          <w:szCs w:val="24"/>
        </w:rPr>
        <w:t>)</w:t>
      </w:r>
      <w:r w:rsidR="00C60B61" w:rsidRPr="002425D3">
        <w:rPr>
          <w:rFonts w:cs="Times New Roman"/>
          <w:noProof/>
          <w:color w:val="000000" w:themeColor="text1"/>
          <w:szCs w:val="24"/>
        </w:rPr>
        <w:t>. Kjeldahl method for o</w:t>
      </w:r>
      <w:r w:rsidRPr="002425D3">
        <w:rPr>
          <w:rFonts w:cs="Times New Roman"/>
          <w:noProof/>
          <w:color w:val="000000" w:themeColor="text1"/>
          <w:szCs w:val="24"/>
        </w:rPr>
        <w:t xml:space="preserve">rganic nitrogen. </w:t>
      </w:r>
      <w:r w:rsidR="00951AF2" w:rsidRPr="002425D3">
        <w:rPr>
          <w:rFonts w:cs="Times New Roman"/>
          <w:noProof/>
          <w:color w:val="000000" w:themeColor="text1"/>
          <w:szCs w:val="24"/>
        </w:rPr>
        <w:t xml:space="preserve">Analytical Chemistry, </w:t>
      </w:r>
      <w:r w:rsidRPr="002425D3">
        <w:rPr>
          <w:rFonts w:cs="Times New Roman"/>
          <w:noProof/>
          <w:color w:val="000000" w:themeColor="text1"/>
          <w:szCs w:val="24"/>
        </w:rPr>
        <w:t>26:</w:t>
      </w:r>
      <w:r w:rsidR="00C60B61" w:rsidRPr="002425D3">
        <w:rPr>
          <w:rFonts w:cs="Times New Roman"/>
          <w:noProof/>
          <w:color w:val="000000" w:themeColor="text1"/>
          <w:szCs w:val="24"/>
        </w:rPr>
        <w:t>185</w:t>
      </w:r>
      <w:r w:rsidR="00AE79E5" w:rsidRPr="002425D3">
        <w:rPr>
          <w:rFonts w:cs="Times New Roman"/>
          <w:noProof/>
          <w:color w:val="000000" w:themeColor="text1"/>
          <w:szCs w:val="24"/>
        </w:rPr>
        <w:t>-</w:t>
      </w:r>
      <w:r w:rsidR="00C60B61" w:rsidRPr="002425D3">
        <w:rPr>
          <w:rFonts w:cs="Times New Roman"/>
          <w:noProof/>
          <w:color w:val="000000" w:themeColor="text1"/>
          <w:szCs w:val="24"/>
        </w:rPr>
        <w:lastRenderedPageBreak/>
        <w:t>187.</w:t>
      </w:r>
    </w:p>
    <w:p w14:paraId="312E2520" w14:textId="77777777" w:rsidR="00F34433" w:rsidRPr="002425D3" w:rsidRDefault="00F34433"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3F437DF9" w14:textId="138CB6A0" w:rsidR="00C15F7F" w:rsidRPr="002425D3" w:rsidRDefault="00C15F7F"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Cai, S., Ma, Y., Bao, Z., Yang, Z., Niu, X., Meng, Q., Qin, D., Wang, Y., Wan, J. and Guo, X. (2024). The impacts of the C/N ratio on hydrogen sulfide emission and microbial community characteristics during chicken manure composting with wheat straw. Agriculture, 14:948.</w:t>
      </w:r>
    </w:p>
    <w:p w14:paraId="616DA685"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47012C58" w14:textId="38FE2911" w:rsidR="00C60B61" w:rsidRPr="002425D3" w:rsidRDefault="00C60B61"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 xml:space="preserve">Chen, L., de Haro </w:t>
      </w:r>
      <w:r w:rsidR="002C4DB6" w:rsidRPr="002425D3">
        <w:rPr>
          <w:rFonts w:cs="Times New Roman"/>
          <w:noProof/>
          <w:color w:val="000000" w:themeColor="text1"/>
          <w:szCs w:val="24"/>
        </w:rPr>
        <w:t xml:space="preserve">Marti, M., Moore, A. and </w:t>
      </w:r>
      <w:r w:rsidR="005F6632" w:rsidRPr="002425D3">
        <w:rPr>
          <w:rFonts w:cs="Times New Roman"/>
          <w:noProof/>
          <w:color w:val="000000" w:themeColor="text1"/>
          <w:szCs w:val="24"/>
        </w:rPr>
        <w:t>Falen, C.</w:t>
      </w:r>
      <w:r w:rsidRPr="002425D3">
        <w:rPr>
          <w:rFonts w:cs="Times New Roman"/>
          <w:noProof/>
          <w:color w:val="000000" w:themeColor="text1"/>
          <w:szCs w:val="24"/>
        </w:rPr>
        <w:t xml:space="preserve"> </w:t>
      </w:r>
      <w:r w:rsidR="001A4E62" w:rsidRPr="002425D3">
        <w:rPr>
          <w:rFonts w:cs="Times New Roman"/>
          <w:noProof/>
          <w:color w:val="000000" w:themeColor="text1"/>
          <w:szCs w:val="24"/>
        </w:rPr>
        <w:t>(</w:t>
      </w:r>
      <w:r w:rsidRPr="002425D3">
        <w:rPr>
          <w:rFonts w:cs="Times New Roman"/>
          <w:noProof/>
          <w:color w:val="000000" w:themeColor="text1"/>
          <w:szCs w:val="24"/>
        </w:rPr>
        <w:t>2011</w:t>
      </w:r>
      <w:r w:rsidR="001A4E62" w:rsidRPr="002425D3">
        <w:rPr>
          <w:rFonts w:cs="Times New Roman"/>
          <w:noProof/>
          <w:color w:val="000000" w:themeColor="text1"/>
          <w:szCs w:val="24"/>
        </w:rPr>
        <w:t>)</w:t>
      </w:r>
      <w:r w:rsidRPr="002425D3">
        <w:rPr>
          <w:rFonts w:cs="Times New Roman"/>
          <w:noProof/>
          <w:color w:val="000000" w:themeColor="text1"/>
          <w:szCs w:val="24"/>
        </w:rPr>
        <w:t>. The composting process. Dairy Manure Compost Prod. Use Idaho</w:t>
      </w:r>
      <w:r w:rsidR="00951AF2" w:rsidRPr="002425D3">
        <w:rPr>
          <w:rFonts w:cs="Times New Roman"/>
          <w:noProof/>
          <w:color w:val="000000" w:themeColor="text1"/>
          <w:szCs w:val="24"/>
        </w:rPr>
        <w:t>,</w:t>
      </w:r>
      <w:r w:rsidRPr="002425D3">
        <w:rPr>
          <w:rFonts w:cs="Times New Roman"/>
          <w:noProof/>
          <w:color w:val="000000" w:themeColor="text1"/>
          <w:szCs w:val="24"/>
        </w:rPr>
        <w:t xml:space="preserve"> 2</w:t>
      </w:r>
      <w:r w:rsidR="002C4DB6" w:rsidRPr="002425D3">
        <w:rPr>
          <w:rFonts w:cs="Times New Roman"/>
          <w:noProof/>
          <w:color w:val="000000" w:themeColor="text1"/>
          <w:szCs w:val="24"/>
        </w:rPr>
        <w:t>:</w:t>
      </w:r>
      <w:r w:rsidRPr="002425D3">
        <w:rPr>
          <w:rFonts w:cs="Times New Roman"/>
          <w:noProof/>
          <w:color w:val="000000" w:themeColor="text1"/>
          <w:szCs w:val="24"/>
        </w:rPr>
        <w:t>513</w:t>
      </w:r>
      <w:r w:rsidR="00AE79E5" w:rsidRPr="002425D3">
        <w:rPr>
          <w:rFonts w:cs="Times New Roman"/>
          <w:noProof/>
          <w:color w:val="000000" w:themeColor="text1"/>
          <w:szCs w:val="24"/>
        </w:rPr>
        <w:t>-</w:t>
      </w:r>
      <w:r w:rsidRPr="002425D3">
        <w:rPr>
          <w:rFonts w:cs="Times New Roman"/>
          <w:noProof/>
          <w:color w:val="000000" w:themeColor="text1"/>
          <w:szCs w:val="24"/>
        </w:rPr>
        <w:t>532.</w:t>
      </w:r>
    </w:p>
    <w:p w14:paraId="6FAA1CDB"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5FF69AE6" w14:textId="3CF3875B" w:rsidR="00C15F7F" w:rsidRPr="002425D3" w:rsidRDefault="001A4E62"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 xml:space="preserve"> Chukwuma, O. B., Raf</w:t>
      </w:r>
      <w:r w:rsidR="002C4DB6" w:rsidRPr="002425D3">
        <w:rPr>
          <w:rFonts w:cs="Times New Roman"/>
          <w:noProof/>
          <w:color w:val="000000" w:themeColor="text1"/>
          <w:szCs w:val="24"/>
        </w:rPr>
        <w:t>atullah, M., Tajarudin, H. A. and</w:t>
      </w:r>
      <w:r w:rsidRPr="002425D3">
        <w:rPr>
          <w:rFonts w:cs="Times New Roman"/>
          <w:noProof/>
          <w:color w:val="000000" w:themeColor="text1"/>
          <w:szCs w:val="24"/>
        </w:rPr>
        <w:t xml:space="preserve"> Ismail, N. (2021). A review on bacterial contribution to lignocellulose breakdown into useful bio-products. International </w:t>
      </w:r>
      <w:r w:rsidR="00613813" w:rsidRPr="002425D3">
        <w:rPr>
          <w:rFonts w:cs="Times New Roman"/>
          <w:noProof/>
          <w:color w:val="000000" w:themeColor="text1"/>
          <w:szCs w:val="24"/>
        </w:rPr>
        <w:t>Journal o</w:t>
      </w:r>
      <w:r w:rsidR="009E66BD" w:rsidRPr="002425D3">
        <w:rPr>
          <w:rFonts w:cs="Times New Roman"/>
          <w:noProof/>
          <w:color w:val="000000" w:themeColor="text1"/>
          <w:szCs w:val="24"/>
        </w:rPr>
        <w:t>f Environmental Research a</w:t>
      </w:r>
      <w:r w:rsidRPr="002425D3">
        <w:rPr>
          <w:rFonts w:cs="Times New Roman"/>
          <w:noProof/>
          <w:color w:val="000000" w:themeColor="text1"/>
          <w:szCs w:val="24"/>
        </w:rPr>
        <w:t>nd Public Health, 18:6001.</w:t>
      </w:r>
    </w:p>
    <w:p w14:paraId="375882CC"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12EA7F56" w14:textId="4179BE34" w:rsidR="007E0222" w:rsidRPr="002425D3" w:rsidRDefault="007E0222"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Dembinska, K., Shinde, A. H., Pejchalova, M., Richert, A. and Brzezinska, M. S. (2025). The application of natural phenolic substances as antimicrobial agent in agriculture and food industry. Foods</w:t>
      </w:r>
      <w:r w:rsidR="00951AF2" w:rsidRPr="002425D3">
        <w:rPr>
          <w:rFonts w:cs="Times New Roman"/>
          <w:noProof/>
          <w:color w:val="000000" w:themeColor="text1"/>
          <w:szCs w:val="24"/>
        </w:rPr>
        <w:t>,</w:t>
      </w:r>
      <w:r w:rsidRPr="002425D3">
        <w:rPr>
          <w:rFonts w:cs="Times New Roman"/>
          <w:noProof/>
          <w:color w:val="000000" w:themeColor="text1"/>
          <w:szCs w:val="24"/>
        </w:rPr>
        <w:t xml:space="preserve"> 14</w:t>
      </w:r>
      <w:r w:rsidR="00951AF2" w:rsidRPr="002425D3">
        <w:rPr>
          <w:rFonts w:cs="Times New Roman"/>
          <w:noProof/>
          <w:color w:val="000000" w:themeColor="text1"/>
          <w:szCs w:val="24"/>
        </w:rPr>
        <w:t>:</w:t>
      </w:r>
      <w:r w:rsidRPr="002425D3">
        <w:rPr>
          <w:rFonts w:cs="Times New Roman"/>
          <w:noProof/>
          <w:color w:val="000000" w:themeColor="text1"/>
          <w:szCs w:val="24"/>
        </w:rPr>
        <w:t>1893.</w:t>
      </w:r>
    </w:p>
    <w:p w14:paraId="2D00E7BE"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17F4C161" w14:textId="7682B5BE" w:rsidR="001A4E62" w:rsidRPr="002425D3" w:rsidRDefault="002C4DB6"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Dewilda, Y., Silvia, S. and</w:t>
      </w:r>
      <w:r w:rsidR="001A4E62" w:rsidRPr="002425D3">
        <w:rPr>
          <w:rFonts w:cs="Times New Roman"/>
          <w:noProof/>
          <w:color w:val="000000" w:themeColor="text1"/>
          <w:szCs w:val="24"/>
        </w:rPr>
        <w:t xml:space="preserve"> Riantika, M. (2021). Food waste composting with the addition of cow rumen using the takakura method and identification of bacteria that role in composting. In IOP Conference Series: Materials Science and Engineering Vol. 1041, No. 1, p. 012028.</w:t>
      </w:r>
      <w:r w:rsidR="00BF56A5" w:rsidRPr="002425D3">
        <w:rPr>
          <w:rFonts w:cs="Times New Roman"/>
          <w:noProof/>
          <w:color w:val="000000" w:themeColor="text1"/>
          <w:szCs w:val="24"/>
        </w:rPr>
        <w:t xml:space="preserve"> https://iopscience.iop.org/article/10.1088/1757-899X/1041/1/012028/pdf</w:t>
      </w:r>
    </w:p>
    <w:p w14:paraId="356C76B4"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509F6379" w14:textId="097A3391" w:rsidR="00BF56A5" w:rsidRPr="002425D3" w:rsidRDefault="00BF56A5"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 xml:space="preserve">Broto, R. T. W., Arifan, F., </w:t>
      </w:r>
      <w:r w:rsidR="00A223F9" w:rsidRPr="002425D3">
        <w:rPr>
          <w:rFonts w:cs="Times New Roman"/>
          <w:noProof/>
          <w:color w:val="000000" w:themeColor="text1"/>
          <w:szCs w:val="24"/>
        </w:rPr>
        <w:t>Setyati, W. A., Eldiarosa, K. and</w:t>
      </w:r>
      <w:r w:rsidRPr="002425D3">
        <w:rPr>
          <w:rFonts w:cs="Times New Roman"/>
          <w:noProof/>
          <w:color w:val="000000" w:themeColor="text1"/>
          <w:szCs w:val="24"/>
        </w:rPr>
        <w:t xml:space="preserve"> Pratiwi, D. I. (2019). </w:t>
      </w:r>
      <w:r w:rsidR="00D040F7" w:rsidRPr="002425D3">
        <w:rPr>
          <w:rFonts w:cs="Times New Roman"/>
          <w:noProof/>
          <w:color w:val="000000" w:themeColor="text1"/>
          <w:szCs w:val="24"/>
        </w:rPr>
        <w:t>Making local microorganisms from banana stem raw materials (MOL BOPI) as an alternative organic pesticide and substitute for EM4 in Bumen Village, Sumowono District, Semarang Regency</w:t>
      </w:r>
      <w:r w:rsidRPr="002425D3">
        <w:rPr>
          <w:rFonts w:cs="Times New Roman"/>
          <w:noProof/>
          <w:color w:val="000000" w:themeColor="text1"/>
          <w:szCs w:val="24"/>
        </w:rPr>
        <w:t xml:space="preserve">. In Seminar </w:t>
      </w:r>
      <w:r w:rsidR="002B3444" w:rsidRPr="002425D3">
        <w:rPr>
          <w:rFonts w:cs="Times New Roman"/>
          <w:noProof/>
          <w:color w:val="000000" w:themeColor="text1"/>
          <w:szCs w:val="24"/>
        </w:rPr>
        <w:t>Nasional Kolaborasi Pengabdian Kepada Masyarakat Undip-Unnes Vol. 1, No. 1, pp.284-288.</w:t>
      </w:r>
    </w:p>
    <w:p w14:paraId="6D35037F"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673B7DC2" w14:textId="0F727134" w:rsidR="00613813" w:rsidRPr="002425D3" w:rsidRDefault="00613813"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Esquivel, P., Viñas, M., Steingass, C.</w:t>
      </w:r>
      <w:r w:rsidR="00951AF2" w:rsidRPr="002425D3">
        <w:rPr>
          <w:rFonts w:cs="Times New Roman"/>
          <w:noProof/>
          <w:color w:val="000000" w:themeColor="text1"/>
          <w:szCs w:val="24"/>
        </w:rPr>
        <w:t xml:space="preserve"> </w:t>
      </w:r>
      <w:r w:rsidRPr="002425D3">
        <w:rPr>
          <w:rFonts w:cs="Times New Roman"/>
          <w:noProof/>
          <w:color w:val="000000" w:themeColor="text1"/>
          <w:szCs w:val="24"/>
        </w:rPr>
        <w:t>B., Gruschwitz, M., Guevara, E</w:t>
      </w:r>
      <w:r w:rsidR="002B3444" w:rsidRPr="002425D3">
        <w:rPr>
          <w:rFonts w:cs="Times New Roman"/>
          <w:noProof/>
          <w:color w:val="000000" w:themeColor="text1"/>
          <w:szCs w:val="24"/>
        </w:rPr>
        <w:t>., Carle, R., Schweiggert, R.</w:t>
      </w:r>
      <w:r w:rsidR="00951AF2" w:rsidRPr="002425D3">
        <w:rPr>
          <w:rFonts w:cs="Times New Roman"/>
          <w:noProof/>
          <w:color w:val="000000" w:themeColor="text1"/>
          <w:szCs w:val="24"/>
        </w:rPr>
        <w:t xml:space="preserve"> </w:t>
      </w:r>
      <w:r w:rsidR="002B3444" w:rsidRPr="002425D3">
        <w:rPr>
          <w:rFonts w:cs="Times New Roman"/>
          <w:noProof/>
          <w:color w:val="000000" w:themeColor="text1"/>
          <w:szCs w:val="24"/>
        </w:rPr>
        <w:t>M. and</w:t>
      </w:r>
      <w:r w:rsidRPr="002425D3">
        <w:rPr>
          <w:rFonts w:cs="Times New Roman"/>
          <w:noProof/>
          <w:color w:val="000000" w:themeColor="text1"/>
          <w:szCs w:val="24"/>
        </w:rPr>
        <w:t xml:space="preserve"> Jiménez, V.M. (2020). Coffee (</w:t>
      </w:r>
      <w:r w:rsidRPr="002425D3">
        <w:rPr>
          <w:rFonts w:cs="Times New Roman"/>
          <w:i/>
          <w:noProof/>
          <w:color w:val="000000" w:themeColor="text1"/>
          <w:szCs w:val="24"/>
        </w:rPr>
        <w:t>Coffea arabica</w:t>
      </w:r>
      <w:r w:rsidRPr="002425D3">
        <w:rPr>
          <w:rFonts w:cs="Times New Roman"/>
          <w:noProof/>
          <w:color w:val="000000" w:themeColor="text1"/>
          <w:szCs w:val="24"/>
        </w:rPr>
        <w:t xml:space="preserve"> L.) by-products as a source of carotenoids and phenolic compounds—Evaluation of varieties with different peel color. Frontiers in Sustainable Food Systems, 4:590597.</w:t>
      </w:r>
    </w:p>
    <w:p w14:paraId="0B427440"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6A71CAAE" w14:textId="720F0BEC" w:rsidR="00613813" w:rsidRPr="002425D3" w:rsidRDefault="002B3444"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Etesami, H. and</w:t>
      </w:r>
      <w:r w:rsidR="00613813" w:rsidRPr="002425D3">
        <w:rPr>
          <w:rFonts w:cs="Times New Roman"/>
          <w:noProof/>
          <w:color w:val="000000" w:themeColor="text1"/>
          <w:szCs w:val="24"/>
        </w:rPr>
        <w:t xml:space="preserve"> Maheshwari, D. K. (2018). Use of plant growth promoting rhizobacteria (PGPRs) with multiple plant growth promoting traits in stress agriculture: Action mechanisms and future prospects. Ecotoxicology and Environmental Safety, 156:225-246.</w:t>
      </w:r>
    </w:p>
    <w:p w14:paraId="6846754D"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03BDE7EB" w14:textId="4445BD82" w:rsidR="00C60B61" w:rsidRPr="002425D3" w:rsidRDefault="002B3444"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Gao, Y., Wang, S., Tan, W. and</w:t>
      </w:r>
      <w:r w:rsidR="00613813" w:rsidRPr="002425D3">
        <w:rPr>
          <w:rFonts w:cs="Times New Roman"/>
          <w:noProof/>
          <w:color w:val="000000" w:themeColor="text1"/>
          <w:szCs w:val="24"/>
        </w:rPr>
        <w:t xml:space="preserve"> Xi, B. (2023). Dynamics of nutrient elements and potentially toxic elements during composting with different organic wastes. Frontiers in Sustainable Food Systems, 7:1181392.</w:t>
      </w:r>
    </w:p>
    <w:p w14:paraId="0537AF1E"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45F851F0" w14:textId="13BBBC55" w:rsidR="002B3444" w:rsidRPr="002425D3" w:rsidRDefault="00613813"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Gharechahi, J., Vahidi, M. F., Sharifi, G., Ariaeenejad</w:t>
      </w:r>
      <w:r w:rsidR="002B3444" w:rsidRPr="002425D3">
        <w:rPr>
          <w:rFonts w:cs="Times New Roman"/>
          <w:noProof/>
          <w:color w:val="000000" w:themeColor="text1"/>
          <w:szCs w:val="24"/>
        </w:rPr>
        <w:t>, S., Ding, X. Z., Han, J. L. and</w:t>
      </w:r>
      <w:r w:rsidRPr="002425D3">
        <w:rPr>
          <w:rFonts w:cs="Times New Roman"/>
          <w:noProof/>
          <w:color w:val="000000" w:themeColor="text1"/>
          <w:szCs w:val="24"/>
        </w:rPr>
        <w:t xml:space="preserve"> Salekdeh, G. H. (2023). Lignocellulose degradation by rumen bacterial comunities: New insights from metagenome analyses. Environmental Research, 229:115925.</w:t>
      </w:r>
    </w:p>
    <w:p w14:paraId="01903130"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53B6AB4A" w14:textId="3EC20FC0" w:rsidR="00613813" w:rsidRPr="002425D3" w:rsidRDefault="002B3444"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Gruhn, P., Goletti, F. and</w:t>
      </w:r>
      <w:r w:rsidR="00613813" w:rsidRPr="002425D3">
        <w:rPr>
          <w:rFonts w:cs="Times New Roman"/>
          <w:noProof/>
          <w:color w:val="000000" w:themeColor="text1"/>
          <w:szCs w:val="24"/>
        </w:rPr>
        <w:t xml:space="preserve"> Yudelman, M. (2000). Integrated nutrient management, soil fertility, and sustainable agriculture: current issues </w:t>
      </w:r>
      <w:r w:rsidRPr="002425D3">
        <w:rPr>
          <w:rFonts w:cs="Times New Roman"/>
          <w:noProof/>
          <w:color w:val="000000" w:themeColor="text1"/>
          <w:szCs w:val="24"/>
        </w:rPr>
        <w:t>and future challenges. International Food Policy Research Institute,  Washington, D.C. USA.</w:t>
      </w:r>
    </w:p>
    <w:p w14:paraId="165E89E8"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6DEFF091" w14:textId="4DFB90C6" w:rsidR="00613813" w:rsidRPr="002425D3" w:rsidRDefault="002B3444"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Indasah, I. and</w:t>
      </w:r>
      <w:r w:rsidR="00613813" w:rsidRPr="002425D3">
        <w:rPr>
          <w:rFonts w:cs="Times New Roman"/>
          <w:noProof/>
          <w:color w:val="000000" w:themeColor="text1"/>
          <w:szCs w:val="24"/>
        </w:rPr>
        <w:t xml:space="preserve"> Fitriani, N. (2021). Rotten fruit and cow rumen as local microorganisms for producing high-quality compost. International Journal of Integrated Engineering, 13:9-</w:t>
      </w:r>
      <w:r w:rsidR="00613813" w:rsidRPr="002425D3">
        <w:rPr>
          <w:rFonts w:cs="Times New Roman"/>
          <w:noProof/>
          <w:color w:val="000000" w:themeColor="text1"/>
          <w:szCs w:val="24"/>
        </w:rPr>
        <w:lastRenderedPageBreak/>
        <w:t>19.</w:t>
      </w:r>
    </w:p>
    <w:p w14:paraId="2B48EE19"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6CD1C113" w14:textId="0C29C337" w:rsidR="00C60B61" w:rsidRPr="002425D3" w:rsidRDefault="002B3444"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Insam, H. and</w:t>
      </w:r>
      <w:r w:rsidR="008308EF" w:rsidRPr="002425D3">
        <w:rPr>
          <w:rFonts w:cs="Times New Roman"/>
          <w:noProof/>
          <w:color w:val="000000" w:themeColor="text1"/>
          <w:szCs w:val="24"/>
        </w:rPr>
        <w:t xml:space="preserve"> De Bertoldi, M.</w:t>
      </w:r>
      <w:r w:rsidR="00C60B61" w:rsidRPr="002425D3">
        <w:rPr>
          <w:rFonts w:cs="Times New Roman"/>
          <w:noProof/>
          <w:color w:val="000000" w:themeColor="text1"/>
          <w:szCs w:val="24"/>
        </w:rPr>
        <w:t xml:space="preserve"> </w:t>
      </w:r>
      <w:r w:rsidR="008308EF" w:rsidRPr="002425D3">
        <w:rPr>
          <w:rFonts w:cs="Times New Roman"/>
          <w:noProof/>
          <w:color w:val="000000" w:themeColor="text1"/>
          <w:szCs w:val="24"/>
        </w:rPr>
        <w:t>(</w:t>
      </w:r>
      <w:r w:rsidR="00C60B61" w:rsidRPr="002425D3">
        <w:rPr>
          <w:rFonts w:cs="Times New Roman"/>
          <w:noProof/>
          <w:color w:val="000000" w:themeColor="text1"/>
          <w:szCs w:val="24"/>
        </w:rPr>
        <w:t>2007</w:t>
      </w:r>
      <w:r w:rsidR="008308EF" w:rsidRPr="002425D3">
        <w:rPr>
          <w:rFonts w:cs="Times New Roman"/>
          <w:noProof/>
          <w:color w:val="000000" w:themeColor="text1"/>
          <w:szCs w:val="24"/>
        </w:rPr>
        <w:t>)</w:t>
      </w:r>
      <w:r w:rsidR="00C60B61" w:rsidRPr="002425D3">
        <w:rPr>
          <w:rFonts w:cs="Times New Roman"/>
          <w:noProof/>
          <w:color w:val="000000" w:themeColor="text1"/>
          <w:szCs w:val="24"/>
        </w:rPr>
        <w:t>. Microbiology of the</w:t>
      </w:r>
      <w:r w:rsidR="00613813" w:rsidRPr="002425D3">
        <w:rPr>
          <w:rFonts w:cs="Times New Roman"/>
          <w:noProof/>
          <w:color w:val="000000" w:themeColor="text1"/>
          <w:szCs w:val="24"/>
        </w:rPr>
        <w:t xml:space="preserve"> composting process. In: Waste management s</w:t>
      </w:r>
      <w:r w:rsidR="00C60B61" w:rsidRPr="002425D3">
        <w:rPr>
          <w:rFonts w:cs="Times New Roman"/>
          <w:noProof/>
          <w:color w:val="000000" w:themeColor="text1"/>
          <w:szCs w:val="24"/>
        </w:rPr>
        <w:t>eries. Elsevier, pp.25</w:t>
      </w:r>
      <w:r w:rsidR="00AE79E5" w:rsidRPr="002425D3">
        <w:rPr>
          <w:rFonts w:cs="Times New Roman"/>
          <w:noProof/>
          <w:color w:val="000000" w:themeColor="text1"/>
          <w:szCs w:val="24"/>
        </w:rPr>
        <w:t>-</w:t>
      </w:r>
      <w:r w:rsidR="00C60B61" w:rsidRPr="002425D3">
        <w:rPr>
          <w:rFonts w:cs="Times New Roman"/>
          <w:noProof/>
          <w:color w:val="000000" w:themeColor="text1"/>
          <w:szCs w:val="24"/>
        </w:rPr>
        <w:t>48.</w:t>
      </w:r>
    </w:p>
    <w:p w14:paraId="47D25E2E"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059515F7" w14:textId="6C73EA2B" w:rsidR="00613813" w:rsidRPr="002425D3" w:rsidRDefault="00613813"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Jeffries, T.</w:t>
      </w:r>
      <w:r w:rsidR="00951AF2" w:rsidRPr="002425D3">
        <w:rPr>
          <w:rFonts w:cs="Times New Roman"/>
          <w:noProof/>
          <w:color w:val="000000" w:themeColor="text1"/>
          <w:szCs w:val="24"/>
        </w:rPr>
        <w:t xml:space="preserve"> </w:t>
      </w:r>
      <w:r w:rsidRPr="002425D3">
        <w:rPr>
          <w:rFonts w:cs="Times New Roman"/>
          <w:noProof/>
          <w:color w:val="000000" w:themeColor="text1"/>
          <w:szCs w:val="24"/>
        </w:rPr>
        <w:t>W. (1994). Biodegradation of lignin and hemicelluloses. In: Ratledge, C. (eds) Biochemistry of microbial degradation. Springer, Dordrecht. https://doi.org/10.1007/978-94-011-1687-9_8</w:t>
      </w:r>
    </w:p>
    <w:p w14:paraId="21631E75"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2DEFFD1E" w14:textId="7294396E" w:rsidR="00613813" w:rsidRPr="002425D3" w:rsidRDefault="00C60B61"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 xml:space="preserve">Li, C., Li, H., Yao, T., Su, M., Ran, F., Han, B., Li, J., Lan, </w:t>
      </w:r>
      <w:r w:rsidR="008308EF" w:rsidRPr="002425D3">
        <w:rPr>
          <w:rFonts w:cs="Times New Roman"/>
          <w:noProof/>
          <w:color w:val="000000" w:themeColor="text1"/>
          <w:szCs w:val="24"/>
        </w:rPr>
        <w:t xml:space="preserve">X., Zhang, Y. </w:t>
      </w:r>
      <w:r w:rsidR="002B3444" w:rsidRPr="002425D3">
        <w:rPr>
          <w:rFonts w:cs="Times New Roman"/>
          <w:noProof/>
          <w:color w:val="000000" w:themeColor="text1"/>
          <w:szCs w:val="24"/>
        </w:rPr>
        <w:t>and</w:t>
      </w:r>
      <w:r w:rsidR="008308EF" w:rsidRPr="002425D3">
        <w:rPr>
          <w:rFonts w:cs="Times New Roman"/>
          <w:noProof/>
          <w:color w:val="000000" w:themeColor="text1"/>
          <w:szCs w:val="24"/>
        </w:rPr>
        <w:t xml:space="preserve"> Yang, X.</w:t>
      </w:r>
      <w:r w:rsidRPr="002425D3">
        <w:rPr>
          <w:rFonts w:cs="Times New Roman"/>
          <w:noProof/>
          <w:color w:val="000000" w:themeColor="text1"/>
          <w:szCs w:val="24"/>
        </w:rPr>
        <w:t xml:space="preserve"> </w:t>
      </w:r>
      <w:r w:rsidR="004A19EB" w:rsidRPr="002425D3">
        <w:rPr>
          <w:rFonts w:cs="Times New Roman"/>
          <w:noProof/>
          <w:color w:val="000000" w:themeColor="text1"/>
          <w:szCs w:val="24"/>
        </w:rPr>
        <w:t>(</w:t>
      </w:r>
      <w:r w:rsidRPr="002425D3">
        <w:rPr>
          <w:rFonts w:cs="Times New Roman"/>
          <w:noProof/>
          <w:color w:val="000000" w:themeColor="text1"/>
          <w:szCs w:val="24"/>
        </w:rPr>
        <w:t>2019</w:t>
      </w:r>
      <w:r w:rsidR="004A19EB" w:rsidRPr="002425D3">
        <w:rPr>
          <w:rFonts w:cs="Times New Roman"/>
          <w:noProof/>
          <w:color w:val="000000" w:themeColor="text1"/>
          <w:szCs w:val="24"/>
        </w:rPr>
        <w:t>)</w:t>
      </w:r>
      <w:r w:rsidRPr="002425D3">
        <w:rPr>
          <w:rFonts w:cs="Times New Roman"/>
          <w:noProof/>
          <w:color w:val="000000" w:themeColor="text1"/>
          <w:szCs w:val="24"/>
        </w:rPr>
        <w:t xml:space="preserve">. Microbial inoculation influences bacterial community succession and physicochemical characteristics during pig manure composting with corn straw. </w:t>
      </w:r>
      <w:r w:rsidR="004A19EB" w:rsidRPr="002425D3">
        <w:rPr>
          <w:rFonts w:cs="Times New Roman"/>
          <w:noProof/>
          <w:color w:val="000000" w:themeColor="text1"/>
          <w:szCs w:val="24"/>
        </w:rPr>
        <w:t>Bioresource Technology, 289:121653.</w:t>
      </w:r>
    </w:p>
    <w:p w14:paraId="3E9601CD"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17F97CA4" w14:textId="35A41BD6" w:rsidR="004A19EB" w:rsidRPr="002425D3" w:rsidRDefault="002B3444"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Listya, P., Hari, P. and</w:t>
      </w:r>
      <w:r w:rsidR="004A19EB" w:rsidRPr="002425D3">
        <w:rPr>
          <w:rFonts w:cs="Times New Roman"/>
          <w:noProof/>
          <w:color w:val="000000" w:themeColor="text1"/>
          <w:szCs w:val="24"/>
        </w:rPr>
        <w:t xml:space="preserve"> Bambang, S. H. (2020). Exploration of local microorganisms from rumen and their potential to make silage from agricultural waste. ASEAN Journal on Science and Technology for Development, 37:5.</w:t>
      </w:r>
    </w:p>
    <w:p w14:paraId="12BDC601"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3FD8BF44" w14:textId="6405BBCE" w:rsidR="004A19EB" w:rsidRPr="002425D3" w:rsidRDefault="004A19EB"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 xml:space="preserve">Millati, R., Cahyono, R. B., Ariyanto, T., </w:t>
      </w:r>
      <w:r w:rsidR="002B3444" w:rsidRPr="002425D3">
        <w:rPr>
          <w:rFonts w:cs="Times New Roman"/>
          <w:noProof/>
          <w:color w:val="000000" w:themeColor="text1"/>
          <w:szCs w:val="24"/>
        </w:rPr>
        <w:t xml:space="preserve">Azzahrani, I. N., Putri, R. U. and </w:t>
      </w:r>
      <w:r w:rsidRPr="002425D3">
        <w:rPr>
          <w:rFonts w:cs="Times New Roman"/>
          <w:noProof/>
          <w:color w:val="000000" w:themeColor="text1"/>
          <w:szCs w:val="24"/>
        </w:rPr>
        <w:t>Taherzadeh, M. J. (2019). Agricultural, industrial, municipal, and forest wastes: an overview. Sustainable resource recovery and zero waste approaches, 1-22.</w:t>
      </w:r>
    </w:p>
    <w:p w14:paraId="0C75A1F7"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6D136D51" w14:textId="2DD8530D" w:rsidR="004A19EB" w:rsidRPr="002425D3" w:rsidRDefault="002B3444"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Mishra, S. K. and</w:t>
      </w:r>
      <w:r w:rsidR="004A19EB" w:rsidRPr="002425D3">
        <w:rPr>
          <w:rFonts w:cs="Times New Roman"/>
          <w:noProof/>
          <w:color w:val="000000" w:themeColor="text1"/>
          <w:szCs w:val="24"/>
        </w:rPr>
        <w:t xml:space="preserve"> Yadav, K. D. (2021). Application of locally available microbial inoculant to accelerate green waste composting at a community level. Bioresource Technology Reports, 16:100859.</w:t>
      </w:r>
    </w:p>
    <w:p w14:paraId="1C922669"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609C2B67" w14:textId="18D941B3" w:rsidR="004A19EB" w:rsidRPr="002425D3" w:rsidRDefault="004A19EB"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Nozhevnikova, A. N., Mironov, V. V., B</w:t>
      </w:r>
      <w:r w:rsidR="00A223F9" w:rsidRPr="002425D3">
        <w:rPr>
          <w:rFonts w:cs="Times New Roman"/>
          <w:noProof/>
          <w:color w:val="000000" w:themeColor="text1"/>
          <w:szCs w:val="24"/>
        </w:rPr>
        <w:t>otchkova, E. A., Litti, Y. V. and</w:t>
      </w:r>
      <w:r w:rsidRPr="002425D3">
        <w:rPr>
          <w:rFonts w:cs="Times New Roman"/>
          <w:noProof/>
          <w:color w:val="000000" w:themeColor="text1"/>
          <w:szCs w:val="24"/>
        </w:rPr>
        <w:t xml:space="preserve"> Russkova, Y. I. (2019). Composition of a microbial community at different stages of composting and the prospects for compost production from municipal organic waste. Applied Biochemistry and Microbiology, 55:199-208.</w:t>
      </w:r>
    </w:p>
    <w:p w14:paraId="41669E72"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09F97AB2" w14:textId="48EE435B" w:rsidR="004A19EB" w:rsidRPr="002425D3" w:rsidRDefault="009E66BD"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Oluwatosin, F.</w:t>
      </w:r>
      <w:r w:rsidR="004A19EB" w:rsidRPr="002425D3">
        <w:rPr>
          <w:rFonts w:cs="Times New Roman"/>
          <w:noProof/>
          <w:color w:val="000000" w:themeColor="text1"/>
          <w:szCs w:val="24"/>
        </w:rPr>
        <w:t xml:space="preserve"> A. (2018). Evaluation of ligninoly</w:t>
      </w:r>
      <w:r w:rsidR="00A223F9" w:rsidRPr="002425D3">
        <w:rPr>
          <w:rFonts w:cs="Times New Roman"/>
          <w:noProof/>
          <w:color w:val="000000" w:themeColor="text1"/>
          <w:szCs w:val="24"/>
        </w:rPr>
        <w:t>tic enzymes of (</w:t>
      </w:r>
      <w:r w:rsidR="00A223F9" w:rsidRPr="002425D3">
        <w:rPr>
          <w:rFonts w:cs="Times New Roman"/>
          <w:i/>
          <w:noProof/>
          <w:color w:val="000000" w:themeColor="text1"/>
          <w:szCs w:val="24"/>
        </w:rPr>
        <w:t>C</w:t>
      </w:r>
      <w:r w:rsidR="004A19EB" w:rsidRPr="002425D3">
        <w:rPr>
          <w:rFonts w:cs="Times New Roman"/>
          <w:i/>
          <w:noProof/>
          <w:color w:val="000000" w:themeColor="text1"/>
          <w:szCs w:val="24"/>
        </w:rPr>
        <w:t>optotermes</w:t>
      </w:r>
      <w:r w:rsidR="004A19EB" w:rsidRPr="002425D3">
        <w:rPr>
          <w:rFonts w:cs="Times New Roman"/>
          <w:noProof/>
          <w:color w:val="000000" w:themeColor="text1"/>
          <w:szCs w:val="24"/>
        </w:rPr>
        <w:t xml:space="preserve"> </w:t>
      </w:r>
      <w:r w:rsidR="004A19EB" w:rsidRPr="002425D3">
        <w:rPr>
          <w:rFonts w:cs="Times New Roman"/>
          <w:i/>
          <w:noProof/>
          <w:color w:val="000000" w:themeColor="text1"/>
          <w:szCs w:val="24"/>
        </w:rPr>
        <w:t>curvignathus</w:t>
      </w:r>
      <w:r w:rsidR="004A19EB" w:rsidRPr="002425D3">
        <w:rPr>
          <w:rFonts w:cs="Times New Roman"/>
          <w:noProof/>
          <w:color w:val="000000" w:themeColor="text1"/>
          <w:szCs w:val="24"/>
        </w:rPr>
        <w:t>) gut bacteria for oil palm residues biodelignification</w:t>
      </w:r>
      <w:r w:rsidR="00951AF2" w:rsidRPr="002425D3">
        <w:rPr>
          <w:rFonts w:cs="Times New Roman"/>
          <w:noProof/>
          <w:color w:val="000000" w:themeColor="text1"/>
          <w:szCs w:val="24"/>
        </w:rPr>
        <w:t>.</w:t>
      </w:r>
      <w:r w:rsidR="004A19EB" w:rsidRPr="002425D3">
        <w:rPr>
          <w:rFonts w:cs="Times New Roman"/>
          <w:noProof/>
          <w:color w:val="000000" w:themeColor="text1"/>
          <w:szCs w:val="24"/>
        </w:rPr>
        <w:t xml:space="preserve"> (Doctoral dissertation</w:t>
      </w:r>
      <w:r w:rsidR="00951AF2" w:rsidRPr="002425D3">
        <w:rPr>
          <w:rFonts w:cs="Times New Roman"/>
          <w:noProof/>
          <w:color w:val="000000" w:themeColor="text1"/>
          <w:szCs w:val="24"/>
        </w:rPr>
        <w:t>).</w:t>
      </w:r>
      <w:r w:rsidR="004A19EB" w:rsidRPr="002425D3">
        <w:rPr>
          <w:rFonts w:cs="Times New Roman"/>
          <w:noProof/>
          <w:color w:val="000000" w:themeColor="text1"/>
          <w:szCs w:val="24"/>
        </w:rPr>
        <w:t xml:space="preserve"> Universiti Tun Hussein Onn Malaysia).</w:t>
      </w:r>
    </w:p>
    <w:p w14:paraId="3F1E8472"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73AC8941" w14:textId="629B659C" w:rsidR="004A19EB" w:rsidRPr="002425D3" w:rsidRDefault="004A19EB"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Qiu, Z., Li, M., Song, L.</w:t>
      </w:r>
      <w:r w:rsidR="00A223F9" w:rsidRPr="002425D3">
        <w:rPr>
          <w:rFonts w:cs="Times New Roman"/>
          <w:noProof/>
          <w:color w:val="000000" w:themeColor="text1"/>
          <w:szCs w:val="24"/>
        </w:rPr>
        <w:t>, Wang, C., Yang, S., Yan, Z. and</w:t>
      </w:r>
      <w:r w:rsidRPr="002425D3">
        <w:rPr>
          <w:rFonts w:cs="Times New Roman"/>
          <w:noProof/>
          <w:color w:val="000000" w:themeColor="text1"/>
          <w:szCs w:val="24"/>
        </w:rPr>
        <w:t xml:space="preserve"> Wang, Y. (2021). Study on nitrogen-retaining microbial agent to reduce nitrogen loss during chicken manure composting and nitrogen transformation mechanism. Journal of Cleaner Production, 285:124813.</w:t>
      </w:r>
    </w:p>
    <w:p w14:paraId="08D15AF7"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1DA0F10A" w14:textId="666CA735" w:rsidR="004A19EB" w:rsidRPr="002425D3" w:rsidRDefault="004A19EB"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Rebollo-Hernanz, M., Cañas, S., Taladrid, D., Benítez, V.</w:t>
      </w:r>
      <w:r w:rsidR="00A223F9" w:rsidRPr="002425D3">
        <w:rPr>
          <w:rFonts w:cs="Times New Roman"/>
          <w:noProof/>
          <w:color w:val="000000" w:themeColor="text1"/>
          <w:szCs w:val="24"/>
        </w:rPr>
        <w:t>, Bartolomé, B., Aguilera, Y. and</w:t>
      </w:r>
      <w:r w:rsidRPr="002425D3">
        <w:rPr>
          <w:rFonts w:cs="Times New Roman"/>
          <w:noProof/>
          <w:color w:val="000000" w:themeColor="text1"/>
          <w:szCs w:val="24"/>
        </w:rPr>
        <w:t xml:space="preserve"> Martín-Cabrejas, M. A. (2021). Revalorization of coffee husk: Modeling and optimizing the green sustainable extraction of phenolic compounds. Foods, 10:653.</w:t>
      </w:r>
    </w:p>
    <w:p w14:paraId="58DD6DBC"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43F48EC0" w14:textId="562510DD" w:rsidR="004A19EB" w:rsidRPr="002425D3" w:rsidRDefault="004A19EB"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Rusli, L. S.</w:t>
      </w:r>
      <w:r w:rsidR="00A223F9" w:rsidRPr="002425D3">
        <w:rPr>
          <w:rFonts w:cs="Times New Roman"/>
          <w:noProof/>
          <w:color w:val="000000" w:themeColor="text1"/>
          <w:szCs w:val="24"/>
        </w:rPr>
        <w:t>, Abdullah, R., Yaacob, J. S. and</w:t>
      </w:r>
      <w:r w:rsidRPr="002425D3">
        <w:rPr>
          <w:rFonts w:cs="Times New Roman"/>
          <w:noProof/>
          <w:color w:val="000000" w:themeColor="text1"/>
          <w:szCs w:val="24"/>
        </w:rPr>
        <w:t xml:space="preserve"> Osman, N. (2022). Organic amendments effects on nutrient uptake, secondary metabolites, and antioxidant properties of </w:t>
      </w:r>
      <w:r w:rsidRPr="002425D3">
        <w:rPr>
          <w:rFonts w:cs="Times New Roman"/>
          <w:i/>
          <w:noProof/>
          <w:color w:val="000000" w:themeColor="text1"/>
          <w:szCs w:val="24"/>
        </w:rPr>
        <w:t>Melastoma</w:t>
      </w:r>
      <w:r w:rsidRPr="002425D3">
        <w:rPr>
          <w:rFonts w:cs="Times New Roman"/>
          <w:noProof/>
          <w:color w:val="000000" w:themeColor="text1"/>
          <w:szCs w:val="24"/>
        </w:rPr>
        <w:t xml:space="preserve"> </w:t>
      </w:r>
      <w:r w:rsidRPr="002425D3">
        <w:rPr>
          <w:rFonts w:cs="Times New Roman"/>
          <w:i/>
          <w:noProof/>
          <w:color w:val="000000" w:themeColor="text1"/>
          <w:szCs w:val="24"/>
        </w:rPr>
        <w:t>malabathricum</w:t>
      </w:r>
      <w:r w:rsidRPr="002425D3">
        <w:rPr>
          <w:rFonts w:cs="Times New Roman"/>
          <w:noProof/>
          <w:color w:val="000000" w:themeColor="text1"/>
          <w:szCs w:val="24"/>
        </w:rPr>
        <w:t xml:space="preserve"> L. Plants, 11:153.</w:t>
      </w:r>
    </w:p>
    <w:p w14:paraId="47F4D35E"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6CF7D4CD" w14:textId="6E5A89FD" w:rsidR="004A19EB" w:rsidRPr="002425D3" w:rsidRDefault="00A223F9"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Saidi, D., Setyaningrum, T. and</w:t>
      </w:r>
      <w:r w:rsidR="004A19EB" w:rsidRPr="002425D3">
        <w:rPr>
          <w:rFonts w:cs="Times New Roman"/>
          <w:noProof/>
          <w:color w:val="000000" w:themeColor="text1"/>
          <w:szCs w:val="24"/>
        </w:rPr>
        <w:t xml:space="preserve"> Akbar, B. M. (2023). Effect of types of bioactivators and organic waste on the quality of organic fertilizer. International Journal of Scientific Engineering and Science (IJSES),</w:t>
      </w:r>
      <w:r w:rsidRPr="002425D3">
        <w:rPr>
          <w:rFonts w:cs="Times New Roman"/>
          <w:noProof/>
          <w:color w:val="000000" w:themeColor="text1"/>
          <w:szCs w:val="24"/>
        </w:rPr>
        <w:t xml:space="preserve"> 7:39</w:t>
      </w:r>
      <w:r w:rsidR="00AE79E5" w:rsidRPr="002425D3">
        <w:rPr>
          <w:rFonts w:cs="Times New Roman"/>
          <w:noProof/>
          <w:color w:val="000000" w:themeColor="text1"/>
          <w:szCs w:val="24"/>
        </w:rPr>
        <w:t>-</w:t>
      </w:r>
      <w:r w:rsidRPr="002425D3">
        <w:rPr>
          <w:rFonts w:cs="Times New Roman"/>
          <w:noProof/>
          <w:color w:val="000000" w:themeColor="text1"/>
          <w:szCs w:val="24"/>
        </w:rPr>
        <w:t xml:space="preserve">41. </w:t>
      </w:r>
    </w:p>
    <w:p w14:paraId="3EA937D9"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0B5EA64F" w14:textId="16F2A396" w:rsidR="004A19EB" w:rsidRPr="002425D3" w:rsidRDefault="00A223F9"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Sánchez, Ó. J., Ospina, D. A. and</w:t>
      </w:r>
      <w:r w:rsidR="00A23A62" w:rsidRPr="002425D3">
        <w:rPr>
          <w:rFonts w:cs="Times New Roman"/>
          <w:noProof/>
          <w:color w:val="000000" w:themeColor="text1"/>
          <w:szCs w:val="24"/>
        </w:rPr>
        <w:t xml:space="preserve"> Montoya, S. (2017). Compost supplementation with nutrients and microorganism</w:t>
      </w:r>
      <w:r w:rsidRPr="002425D3">
        <w:rPr>
          <w:rFonts w:cs="Times New Roman"/>
          <w:noProof/>
          <w:color w:val="000000" w:themeColor="text1"/>
          <w:szCs w:val="24"/>
        </w:rPr>
        <w:t>s in composting process. Waste M</w:t>
      </w:r>
      <w:r w:rsidR="00A23A62" w:rsidRPr="002425D3">
        <w:rPr>
          <w:rFonts w:cs="Times New Roman"/>
          <w:noProof/>
          <w:color w:val="000000" w:themeColor="text1"/>
          <w:szCs w:val="24"/>
        </w:rPr>
        <w:t>anagement, 69:136-153.</w:t>
      </w:r>
    </w:p>
    <w:p w14:paraId="7651CF4D"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340295A9" w14:textId="10DCF88D" w:rsidR="00A23A62" w:rsidRPr="002425D3" w:rsidRDefault="00A23A62"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Sharma, B., Vaish, B., Mo</w:t>
      </w:r>
      <w:r w:rsidR="00A223F9" w:rsidRPr="002425D3">
        <w:rPr>
          <w:rFonts w:cs="Times New Roman"/>
          <w:noProof/>
          <w:color w:val="000000" w:themeColor="text1"/>
          <w:szCs w:val="24"/>
        </w:rPr>
        <w:t>nika, Singh, U. K., Singh, P. and</w:t>
      </w:r>
      <w:r w:rsidRPr="002425D3">
        <w:rPr>
          <w:rFonts w:cs="Times New Roman"/>
          <w:noProof/>
          <w:color w:val="000000" w:themeColor="text1"/>
          <w:szCs w:val="24"/>
        </w:rPr>
        <w:t xml:space="preserve"> Singh, R. P. (2019). Recycling of </w:t>
      </w:r>
      <w:r w:rsidR="00A223F9" w:rsidRPr="002425D3">
        <w:rPr>
          <w:rFonts w:cs="Times New Roman"/>
          <w:noProof/>
          <w:color w:val="000000" w:themeColor="text1"/>
          <w:szCs w:val="24"/>
        </w:rPr>
        <w:t>organic wastes in agriculture: A</w:t>
      </w:r>
      <w:r w:rsidRPr="002425D3">
        <w:rPr>
          <w:rFonts w:cs="Times New Roman"/>
          <w:noProof/>
          <w:color w:val="000000" w:themeColor="text1"/>
          <w:szCs w:val="24"/>
        </w:rPr>
        <w:t>n environmental perspective. International Journal of Environmental Research, 13:409-429.</w:t>
      </w:r>
    </w:p>
    <w:p w14:paraId="54B07748"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0F1938B9" w14:textId="18C18C69" w:rsidR="00A23A62" w:rsidRPr="002425D3" w:rsidRDefault="00A23A62"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Soobhany, N. (2018). Assessing the physicochemical properties and quality parameters during composting of different organic constituents of Municipal Solid Waste. Journal of Environmental Chemical Engineering, 6:1979-1988.</w:t>
      </w:r>
    </w:p>
    <w:p w14:paraId="62EDF2CE"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4DCC0A7E" w14:textId="200E6B8B" w:rsidR="00A23A62" w:rsidRPr="002425D3" w:rsidRDefault="00A23A62"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 xml:space="preserve">Sundberg, C., Yu, D., Franke-Whittle, I., Kauppi, S., Smårs, </w:t>
      </w:r>
      <w:r w:rsidR="00A223F9" w:rsidRPr="002425D3">
        <w:rPr>
          <w:rFonts w:cs="Times New Roman"/>
          <w:noProof/>
          <w:color w:val="000000" w:themeColor="text1"/>
          <w:szCs w:val="24"/>
        </w:rPr>
        <w:t xml:space="preserve">S., Insam, H., Romantschuk, M. and </w:t>
      </w:r>
      <w:r w:rsidRPr="002425D3">
        <w:rPr>
          <w:rFonts w:cs="Times New Roman"/>
          <w:noProof/>
          <w:color w:val="000000" w:themeColor="text1"/>
          <w:szCs w:val="24"/>
        </w:rPr>
        <w:t>Jönsson, H. (2013). Effects of pH and microbial composition on odour in food waste composting. Waste Management, 33:204-211.</w:t>
      </w:r>
    </w:p>
    <w:p w14:paraId="76FDB0A5"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79AA5E6A" w14:textId="34F62FAC" w:rsidR="00A23A62" w:rsidRPr="002425D3" w:rsidRDefault="00A23A62"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 xml:space="preserve">Thapa, S., Mishra, J., Arora, N., Mishra, P., </w:t>
      </w:r>
      <w:r w:rsidR="00A223F9" w:rsidRPr="002425D3">
        <w:rPr>
          <w:rFonts w:cs="Times New Roman"/>
          <w:noProof/>
          <w:color w:val="000000" w:themeColor="text1"/>
          <w:szCs w:val="24"/>
        </w:rPr>
        <w:t>Li, H., O′ Hair, J., Bhatti, S. and</w:t>
      </w:r>
      <w:r w:rsidRPr="002425D3">
        <w:rPr>
          <w:rFonts w:cs="Times New Roman"/>
          <w:noProof/>
          <w:color w:val="000000" w:themeColor="text1"/>
          <w:szCs w:val="24"/>
        </w:rPr>
        <w:t xml:space="preserve"> Zhou, S. (2020). Microbial cellulolytic enzymes: diversity and biotechnology with reference to lignocellulosic biomass degradation. Reviews in Environmental Science and Bio/Technology, 19:621-648.</w:t>
      </w:r>
    </w:p>
    <w:p w14:paraId="18FCCAA1"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4C1A14EA" w14:textId="7631B9B2" w:rsidR="00486C3B" w:rsidRPr="002425D3" w:rsidRDefault="00486C3B" w:rsidP="00AE79E5">
      <w:pPr>
        <w:widowControl w:val="0"/>
        <w:autoSpaceDE w:val="0"/>
        <w:autoSpaceDN w:val="0"/>
        <w:adjustRightInd w:val="0"/>
        <w:spacing w:line="210" w:lineRule="exact"/>
        <w:ind w:left="630" w:hanging="630"/>
        <w:rPr>
          <w:rFonts w:cs="Times New Roman"/>
          <w:noProof/>
          <w:color w:val="000000" w:themeColor="text1"/>
          <w:szCs w:val="24"/>
        </w:rPr>
      </w:pPr>
      <w:r w:rsidRPr="002425D3">
        <w:rPr>
          <w:rFonts w:cs="Times New Roman"/>
          <w:noProof/>
          <w:color w:val="000000" w:themeColor="text1"/>
          <w:szCs w:val="24"/>
        </w:rPr>
        <w:t>Van Soest, P. J. (1994). The detergent system for analysis of food stuffs. Department of Animal Science, Morrison Hall 151, Cornell University.</w:t>
      </w:r>
      <w:r w:rsidRPr="002425D3">
        <w:rPr>
          <w:rFonts w:cs="Times New Roman"/>
          <w:color w:val="000000" w:themeColor="text1"/>
        </w:rPr>
        <w:t xml:space="preserve"> </w:t>
      </w:r>
      <w:r w:rsidR="00951AF2" w:rsidRPr="002425D3">
        <w:rPr>
          <w:rFonts w:cs="Times New Roman"/>
          <w:color w:val="000000" w:themeColor="text1"/>
        </w:rPr>
        <w:t xml:space="preserve">Retrieved from </w:t>
      </w:r>
      <w:r w:rsidRPr="002425D3">
        <w:rPr>
          <w:rFonts w:cs="Times New Roman"/>
          <w:noProof/>
          <w:color w:val="000000" w:themeColor="text1"/>
          <w:szCs w:val="24"/>
        </w:rPr>
        <w:t>https://slunik.slu.se/kursfiler/HV0050/30111.1516/PJVS_Lab_manual_Ch_1-5.pdf</w:t>
      </w:r>
    </w:p>
    <w:p w14:paraId="00BCD667" w14:textId="77777777" w:rsidR="00951AF2" w:rsidRPr="002425D3" w:rsidRDefault="00951AF2" w:rsidP="00AE79E5">
      <w:pPr>
        <w:widowControl w:val="0"/>
        <w:autoSpaceDE w:val="0"/>
        <w:autoSpaceDN w:val="0"/>
        <w:adjustRightInd w:val="0"/>
        <w:spacing w:line="210" w:lineRule="exact"/>
        <w:ind w:left="630" w:hanging="630"/>
        <w:rPr>
          <w:rFonts w:cs="Times New Roman"/>
          <w:noProof/>
          <w:color w:val="000000" w:themeColor="text1"/>
          <w:szCs w:val="24"/>
        </w:rPr>
      </w:pPr>
    </w:p>
    <w:p w14:paraId="5F0A2E5B" w14:textId="0A1ABA69" w:rsidR="00A23A62" w:rsidRPr="002425D3" w:rsidRDefault="00C50625"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Vikman, M., Karjomaa, S.</w:t>
      </w:r>
      <w:r w:rsidR="00A223F9" w:rsidRPr="002425D3">
        <w:rPr>
          <w:rFonts w:cs="Times New Roman"/>
          <w:noProof/>
          <w:color w:val="000000" w:themeColor="text1"/>
          <w:szCs w:val="24"/>
        </w:rPr>
        <w:t xml:space="preserve">, Kapanen, A., Wallenius, K. and </w:t>
      </w:r>
      <w:r w:rsidRPr="002425D3">
        <w:rPr>
          <w:rFonts w:cs="Times New Roman"/>
          <w:noProof/>
          <w:color w:val="000000" w:themeColor="text1"/>
          <w:szCs w:val="24"/>
        </w:rPr>
        <w:t xml:space="preserve">Itävaara, M. (2002). The influence of lignin content and temperature on the biodegradation of lignocellulose in </w:t>
      </w:r>
      <w:r w:rsidR="00A223F9" w:rsidRPr="002425D3">
        <w:rPr>
          <w:rFonts w:cs="Times New Roman"/>
          <w:noProof/>
          <w:color w:val="000000" w:themeColor="text1"/>
          <w:szCs w:val="24"/>
        </w:rPr>
        <w:t>composting conditions. Applied Microbiology and B</w:t>
      </w:r>
      <w:r w:rsidRPr="002425D3">
        <w:rPr>
          <w:rFonts w:cs="Times New Roman"/>
          <w:noProof/>
          <w:color w:val="000000" w:themeColor="text1"/>
          <w:szCs w:val="24"/>
        </w:rPr>
        <w:t>iotechnology, 59:591-598.</w:t>
      </w:r>
    </w:p>
    <w:p w14:paraId="66208EFF"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182F6D5E" w14:textId="68A2133E" w:rsidR="00A23A62" w:rsidRPr="002425D3" w:rsidRDefault="00A223F9"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 xml:space="preserve">Walkley, A. and </w:t>
      </w:r>
      <w:r w:rsidR="00C50625" w:rsidRPr="002425D3">
        <w:rPr>
          <w:rFonts w:cs="Times New Roman"/>
          <w:noProof/>
          <w:color w:val="000000" w:themeColor="text1"/>
          <w:szCs w:val="24"/>
        </w:rPr>
        <w:t>Black, I. A. (1934). An examination of the Degtjareff method for determining soil organic matter, and a proposed modification of the chrom</w:t>
      </w:r>
      <w:r w:rsidRPr="002425D3">
        <w:rPr>
          <w:rFonts w:cs="Times New Roman"/>
          <w:noProof/>
          <w:color w:val="000000" w:themeColor="text1"/>
          <w:szCs w:val="24"/>
        </w:rPr>
        <w:t>ic acid titration method. Soil S</w:t>
      </w:r>
      <w:r w:rsidR="00C50625" w:rsidRPr="002425D3">
        <w:rPr>
          <w:rFonts w:cs="Times New Roman"/>
          <w:noProof/>
          <w:color w:val="000000" w:themeColor="text1"/>
          <w:szCs w:val="24"/>
        </w:rPr>
        <w:t>cience, 37:29-38.</w:t>
      </w:r>
    </w:p>
    <w:p w14:paraId="1DD95B95"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5002B2E4" w14:textId="5F1A84B4" w:rsidR="00C50625" w:rsidRPr="002425D3" w:rsidRDefault="00C50625"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Wang, L., Li, Y., Prasher, S.</w:t>
      </w:r>
      <w:r w:rsidR="00A223F9" w:rsidRPr="002425D3">
        <w:rPr>
          <w:rFonts w:cs="Times New Roman"/>
          <w:noProof/>
          <w:color w:val="000000" w:themeColor="text1"/>
          <w:szCs w:val="24"/>
        </w:rPr>
        <w:t xml:space="preserve"> O., Yan, B., Ou, Y., Cui, H. and</w:t>
      </w:r>
      <w:r w:rsidRPr="002425D3">
        <w:rPr>
          <w:rFonts w:cs="Times New Roman"/>
          <w:noProof/>
          <w:color w:val="000000" w:themeColor="text1"/>
          <w:szCs w:val="24"/>
        </w:rPr>
        <w:t xml:space="preserve"> Cui, Y. (2019). Organic matter, a critical factor to immobilize phosphorus, copper, and zinc during composting under various i</w:t>
      </w:r>
      <w:r w:rsidR="00A223F9" w:rsidRPr="002425D3">
        <w:rPr>
          <w:rFonts w:cs="Times New Roman"/>
          <w:noProof/>
          <w:color w:val="000000" w:themeColor="text1"/>
          <w:szCs w:val="24"/>
        </w:rPr>
        <w:t>nitial C/N ratios. Bioresource T</w:t>
      </w:r>
      <w:r w:rsidRPr="002425D3">
        <w:rPr>
          <w:rFonts w:cs="Times New Roman"/>
          <w:noProof/>
          <w:color w:val="000000" w:themeColor="text1"/>
          <w:szCs w:val="24"/>
        </w:rPr>
        <w:t>echnology, 289:121745.</w:t>
      </w:r>
    </w:p>
    <w:p w14:paraId="3C352D60"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5A1E2B96" w14:textId="03D30226" w:rsidR="00C50625" w:rsidRPr="002425D3" w:rsidRDefault="00C50625"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 xml:space="preserve">Xing, B.-S., Han, Y., Wang, X.C., Wen, </w:t>
      </w:r>
      <w:r w:rsidR="00A223F9" w:rsidRPr="002425D3">
        <w:rPr>
          <w:rFonts w:cs="Times New Roman"/>
          <w:noProof/>
          <w:color w:val="000000" w:themeColor="text1"/>
          <w:szCs w:val="24"/>
        </w:rPr>
        <w:t xml:space="preserve">J., Cao, S., Zhang, K., Li, Q. and </w:t>
      </w:r>
      <w:r w:rsidRPr="002425D3">
        <w:rPr>
          <w:rFonts w:cs="Times New Roman"/>
          <w:noProof/>
          <w:color w:val="000000" w:themeColor="text1"/>
          <w:szCs w:val="24"/>
        </w:rPr>
        <w:t xml:space="preserve">Yuan, H. (2020). Persistent action of cow rumen microorganisms in enhancing biodegradation of wheat straw by </w:t>
      </w:r>
      <w:r w:rsidR="00A223F9" w:rsidRPr="002425D3">
        <w:rPr>
          <w:rFonts w:cs="Times New Roman"/>
          <w:noProof/>
          <w:color w:val="000000" w:themeColor="text1"/>
          <w:szCs w:val="24"/>
        </w:rPr>
        <w:t>rumen fermentation. Science of The Total E</w:t>
      </w:r>
      <w:r w:rsidRPr="002425D3">
        <w:rPr>
          <w:rFonts w:cs="Times New Roman"/>
          <w:noProof/>
          <w:color w:val="000000" w:themeColor="text1"/>
          <w:szCs w:val="24"/>
        </w:rPr>
        <w:t>nvironment, 715:136529.</w:t>
      </w:r>
    </w:p>
    <w:p w14:paraId="20554F61"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4CA535AC" w14:textId="475A5026" w:rsidR="00C50625" w:rsidRPr="002425D3" w:rsidRDefault="00C50625"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Yanqoritha, N. (2023). Influence of physico-chemical and bioactivators for composting of traditional market vegetable waste. Jurnal Penelitian Pendidikan IPA, 9:1696-1704.</w:t>
      </w:r>
    </w:p>
    <w:p w14:paraId="759F9FA8"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2DE4414C" w14:textId="22A84374" w:rsidR="00014F08" w:rsidRPr="002425D3" w:rsidRDefault="00A223F9"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 xml:space="preserve">Yu, H., Xie, B., Khan, R. and </w:t>
      </w:r>
      <w:r w:rsidR="00C50625" w:rsidRPr="002425D3">
        <w:rPr>
          <w:rFonts w:cs="Times New Roman"/>
          <w:noProof/>
          <w:color w:val="000000" w:themeColor="text1"/>
          <w:szCs w:val="24"/>
        </w:rPr>
        <w:t>Shen, G. (2019). The changes in carbon, nitrogen components and humic substances during organic-inorganic aerobic co-composting. Bioresource Technology, 271:228-235.</w:t>
      </w:r>
    </w:p>
    <w:p w14:paraId="1465DBA7" w14:textId="77777777" w:rsidR="00951AF2" w:rsidRPr="002425D3" w:rsidRDefault="00951AF2" w:rsidP="00AE79E5">
      <w:pPr>
        <w:widowControl w:val="0"/>
        <w:autoSpaceDE w:val="0"/>
        <w:autoSpaceDN w:val="0"/>
        <w:adjustRightInd w:val="0"/>
        <w:spacing w:line="210" w:lineRule="exact"/>
        <w:ind w:left="630" w:hanging="630"/>
        <w:jc w:val="both"/>
        <w:rPr>
          <w:rFonts w:cs="Times New Roman"/>
          <w:noProof/>
          <w:color w:val="000000" w:themeColor="text1"/>
          <w:szCs w:val="24"/>
        </w:rPr>
      </w:pPr>
    </w:p>
    <w:p w14:paraId="05DF3FF2" w14:textId="3DF423CE" w:rsidR="00014F08" w:rsidRPr="002425D3" w:rsidRDefault="00014F08" w:rsidP="00AE79E5">
      <w:pPr>
        <w:widowControl w:val="0"/>
        <w:autoSpaceDE w:val="0"/>
        <w:autoSpaceDN w:val="0"/>
        <w:adjustRightInd w:val="0"/>
        <w:spacing w:line="210" w:lineRule="exact"/>
        <w:ind w:left="630" w:hanging="630"/>
        <w:jc w:val="both"/>
        <w:rPr>
          <w:rFonts w:cs="Times New Roman"/>
          <w:noProof/>
          <w:color w:val="000000" w:themeColor="text1"/>
          <w:szCs w:val="24"/>
        </w:rPr>
      </w:pPr>
      <w:r w:rsidRPr="002425D3">
        <w:rPr>
          <w:rFonts w:cs="Times New Roman"/>
          <w:noProof/>
          <w:color w:val="000000" w:themeColor="text1"/>
          <w:szCs w:val="24"/>
        </w:rPr>
        <w:t>Yu, H., Zeng, G., Huang, H., Xi, X., W</w:t>
      </w:r>
      <w:r w:rsidR="00A223F9" w:rsidRPr="002425D3">
        <w:rPr>
          <w:rFonts w:cs="Times New Roman"/>
          <w:noProof/>
          <w:color w:val="000000" w:themeColor="text1"/>
          <w:szCs w:val="24"/>
        </w:rPr>
        <w:t xml:space="preserve">ang, R., Huang, D., Huang, G. and </w:t>
      </w:r>
      <w:r w:rsidRPr="002425D3">
        <w:rPr>
          <w:rFonts w:cs="Times New Roman"/>
          <w:noProof/>
          <w:color w:val="000000" w:themeColor="text1"/>
          <w:szCs w:val="24"/>
        </w:rPr>
        <w:t>Li, J. (2007). Microbial community succession and lignocellulose degradation during agricultural waste composting. Biodegradation, 18:793</w:t>
      </w:r>
      <w:r w:rsidR="00AE79E5" w:rsidRPr="002425D3">
        <w:rPr>
          <w:rFonts w:cs="Times New Roman"/>
          <w:noProof/>
          <w:color w:val="000000" w:themeColor="text1"/>
          <w:szCs w:val="24"/>
        </w:rPr>
        <w:t>-</w:t>
      </w:r>
      <w:r w:rsidRPr="002425D3">
        <w:rPr>
          <w:rFonts w:cs="Times New Roman"/>
          <w:noProof/>
          <w:color w:val="000000" w:themeColor="text1"/>
          <w:szCs w:val="24"/>
        </w:rPr>
        <w:t xml:space="preserve">802. </w:t>
      </w:r>
    </w:p>
    <w:p w14:paraId="76450AB5" w14:textId="77777777" w:rsidR="00AE79E5" w:rsidRPr="002425D3" w:rsidRDefault="00AE79E5" w:rsidP="00AE79E5">
      <w:pPr>
        <w:widowControl w:val="0"/>
        <w:autoSpaceDE w:val="0"/>
        <w:autoSpaceDN w:val="0"/>
        <w:adjustRightInd w:val="0"/>
        <w:spacing w:line="210" w:lineRule="exact"/>
        <w:jc w:val="both"/>
        <w:rPr>
          <w:rFonts w:cs="Times New Roman"/>
          <w:noProof/>
          <w:color w:val="000000" w:themeColor="text1"/>
          <w:sz w:val="10"/>
          <w:szCs w:val="10"/>
        </w:rPr>
      </w:pPr>
    </w:p>
    <w:p w14:paraId="720E1E80" w14:textId="2270C3FA" w:rsidR="00AE79E5" w:rsidRPr="002425D3" w:rsidRDefault="00AE79E5" w:rsidP="00AE79E5">
      <w:pPr>
        <w:spacing w:line="210" w:lineRule="exact"/>
        <w:jc w:val="center"/>
        <w:rPr>
          <w:rFonts w:eastAsia="SimSun" w:cs="Times New Roman"/>
          <w:color w:val="000000" w:themeColor="text1"/>
          <w:lang w:val="en-US" w:eastAsia="zh-CN"/>
        </w:rPr>
      </w:pPr>
    </w:p>
    <w:p w14:paraId="3428AC79" w14:textId="4A3C1C91" w:rsidR="0066613C" w:rsidRPr="002425D3" w:rsidRDefault="00C60B61" w:rsidP="00AE79E5">
      <w:pPr>
        <w:spacing w:line="210" w:lineRule="exact"/>
        <w:jc w:val="center"/>
        <w:rPr>
          <w:rFonts w:cs="Times New Roman"/>
          <w:color w:val="000000" w:themeColor="text1"/>
          <w:sz w:val="10"/>
          <w:szCs w:val="10"/>
        </w:rPr>
      </w:pPr>
      <w:r w:rsidRPr="002425D3">
        <w:rPr>
          <w:rFonts w:cs="Times New Roman"/>
          <w:color w:val="000000" w:themeColor="text1"/>
        </w:rPr>
        <w:fldChar w:fldCharType="end"/>
      </w:r>
      <w:r w:rsidR="00AE79E5" w:rsidRPr="002425D3">
        <w:rPr>
          <w:rFonts w:eastAsia="SimSun" w:cs="Times New Roman"/>
          <w:color w:val="000000" w:themeColor="text1"/>
          <w:lang w:eastAsia="zh-CN"/>
        </w:rPr>
        <w:t>(Received: 1 September 2025, Revised: 27 January 2026, Accepted: 26 February 2026)</w:t>
      </w:r>
    </w:p>
    <w:sectPr w:rsidR="0066613C" w:rsidRPr="002425D3" w:rsidSect="002425D3">
      <w:headerReference w:type="default" r:id="rId8"/>
      <w:footerReference w:type="even" r:id="rId9"/>
      <w:footerReference w:type="default" r:id="rId10"/>
      <w:headerReference w:type="first" r:id="rId11"/>
      <w:footnotePr>
        <w:numFmt w:val="chicago"/>
        <w:numRestart w:val="eachPage"/>
      </w:footnotePr>
      <w:pgSz w:w="12242" w:h="15842" w:code="1"/>
      <w:pgMar w:top="2275" w:right="2275" w:bottom="2275" w:left="2275" w:header="964" w:footer="1134" w:gutter="0"/>
      <w:pgNumType w:start="639"/>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7AFB" w14:textId="77777777" w:rsidR="00233220" w:rsidRDefault="00233220">
      <w:r>
        <w:separator/>
      </w:r>
    </w:p>
  </w:endnote>
  <w:endnote w:type="continuationSeparator" w:id="0">
    <w:p w14:paraId="3239044C" w14:textId="77777777" w:rsidR="00233220" w:rsidRDefault="0023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ingLiU">
    <w:altName w:val="細明體"/>
    <w:panose1 w:val="02020509000000000000"/>
    <w:charset w:val="88"/>
    <w:family w:val="modern"/>
    <w:pitch w:val="fixed"/>
    <w:sig w:usb0="A00002FF" w:usb1="28CFFCFA" w:usb2="00000016" w:usb3="00000000" w:csb0="00100001" w:csb1="00000000"/>
  </w:font>
  <w:font w:name="Courier">
    <w:panose1 w:val="02070309020205020404"/>
    <w:charset w:val="00"/>
    <w:family w:val="modern"/>
    <w:pitch w:val="fixed"/>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roid Sans Fallback">
    <w:panose1 w:val="020B0604020202020204"/>
    <w:charset w:val="80"/>
    <w:family w:val="auto"/>
    <w:notTrueType/>
    <w:pitch w:val="variable"/>
    <w:sig w:usb0="00000001" w:usb1="08070000" w:usb2="00000010" w:usb3="00000000" w:csb0="00020000" w:csb1="00000000"/>
  </w:font>
  <w:font w:name="Sawasdee">
    <w:altName w:val="Yu Gothic"/>
    <w:panose1 w:val="020B0604020202020204"/>
    <w:charset w:val="80"/>
    <w:family w:val="auto"/>
    <w:notTrueType/>
    <w:pitch w:val="default"/>
    <w:sig w:usb0="00000001" w:usb1="08070000" w:usb2="00000010" w:usb3="00000000" w:csb0="00020000" w:csb1="00000000"/>
  </w:font>
  <w:font w:name="Times">
    <w:altName w:val="Times New Roman"/>
    <w:panose1 w:val="020B0604020202020204"/>
    <w:charset w:val="00"/>
    <w:family w:val="auto"/>
    <w:pitch w:val="variable"/>
    <w:sig w:usb0="E00002FF" w:usb1="5000205A" w:usb2="00000000" w:usb3="00000000" w:csb0="0000019F" w:csb1="00000000"/>
  </w:font>
  <w:font w:name="B Lotus">
    <w:altName w:val="Courier New"/>
    <w:panose1 w:val="020B0604020202020204"/>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28F8" w14:textId="67C30F2E" w:rsidR="00BF56A5" w:rsidRDefault="00BF56A5" w:rsidP="00AE79E5">
    <w:pPr>
      <w:pStyle w:val="Footer"/>
      <w:framePr w:wrap="none" w:vAnchor="text" w:hAnchor="page" w:x="2268" w:y="-13"/>
      <w:rPr>
        <w:rStyle w:val="PageNumber"/>
      </w:rPr>
    </w:pPr>
    <w:r>
      <w:rPr>
        <w:rStyle w:val="PageNumber"/>
      </w:rPr>
      <w:fldChar w:fldCharType="begin"/>
    </w:r>
    <w:r>
      <w:rPr>
        <w:rStyle w:val="PageNumber"/>
      </w:rPr>
      <w:instrText xml:space="preserve">PAGE  </w:instrText>
    </w:r>
    <w:r>
      <w:rPr>
        <w:rStyle w:val="PageNumber"/>
      </w:rPr>
      <w:fldChar w:fldCharType="separate"/>
    </w:r>
    <w:r w:rsidR="009A650A">
      <w:rPr>
        <w:rStyle w:val="PageNumber"/>
        <w:noProof/>
      </w:rPr>
      <w:t>516</w:t>
    </w:r>
    <w:r>
      <w:rPr>
        <w:rStyle w:val="PageNumber"/>
      </w:rPr>
      <w:fldChar w:fldCharType="end"/>
    </w:r>
  </w:p>
  <w:p w14:paraId="57829526" w14:textId="77777777" w:rsidR="00BF56A5" w:rsidRDefault="00BF56A5">
    <w:pPr>
      <w:pStyle w:val="Footer"/>
      <w:ind w:right="360" w:firstLine="360"/>
      <w:rPr>
        <w:lang w:eastAsia="zh-CN"/>
      </w:rPr>
    </w:pPr>
  </w:p>
  <w:p w14:paraId="47A0B197" w14:textId="77777777" w:rsidR="00BF56A5" w:rsidRDefault="00BF56A5">
    <w:pPr>
      <w:pStyle w:val="Footer"/>
      <w:ind w:right="360" w:firstLine="360"/>
      <w:rPr>
        <w:lang w:eastAsia="zh-CN"/>
      </w:rPr>
    </w:pPr>
  </w:p>
  <w:p w14:paraId="7AC9BF13" w14:textId="77777777" w:rsidR="00BF56A5" w:rsidRDefault="00BF56A5">
    <w:pPr>
      <w:pStyle w:val="Footer"/>
      <w:ind w:right="360" w:firstLine="360"/>
      <w:rPr>
        <w:lang w:eastAsia="zh-CN"/>
      </w:rPr>
    </w:pPr>
  </w:p>
  <w:p w14:paraId="28B43836" w14:textId="77777777" w:rsidR="00BF56A5" w:rsidRDefault="00BF56A5">
    <w:pPr>
      <w:pStyle w:val="Footer"/>
      <w:ind w:right="360" w:firstLine="360"/>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5285810"/>
      <w:docPartObj>
        <w:docPartGallery w:val="Page Numbers (Bottom of Page)"/>
        <w:docPartUnique/>
      </w:docPartObj>
    </w:sdtPr>
    <w:sdtContent>
      <w:p w14:paraId="78CEFAE3" w14:textId="402A3158" w:rsidR="00AE79E5" w:rsidRDefault="00AE79E5" w:rsidP="002425D3">
        <w:pPr>
          <w:pStyle w:val="Footer"/>
          <w:framePr w:wrap="none" w:vAnchor="text" w:hAnchor="page" w:x="9680" w:y="-644"/>
          <w:rPr>
            <w:rStyle w:val="PageNumber"/>
          </w:rPr>
        </w:pPr>
        <w:r>
          <w:rPr>
            <w:rStyle w:val="PageNumber"/>
          </w:rPr>
          <w:fldChar w:fldCharType="begin"/>
        </w:r>
        <w:r>
          <w:rPr>
            <w:rStyle w:val="PageNumber"/>
          </w:rPr>
          <w:instrText xml:space="preserve"> PAGE </w:instrText>
        </w:r>
        <w:r>
          <w:rPr>
            <w:rStyle w:val="PageNumber"/>
          </w:rPr>
          <w:fldChar w:fldCharType="separate"/>
        </w:r>
        <w:r w:rsidR="009A650A">
          <w:rPr>
            <w:rStyle w:val="PageNumber"/>
            <w:noProof/>
          </w:rPr>
          <w:t>515</w:t>
        </w:r>
        <w:r>
          <w:rPr>
            <w:rStyle w:val="PageNumber"/>
          </w:rPr>
          <w:fldChar w:fldCharType="end"/>
        </w:r>
      </w:p>
    </w:sdtContent>
  </w:sdt>
  <w:p w14:paraId="6F90AE3C" w14:textId="77777777" w:rsidR="00BF56A5" w:rsidRDefault="00BF56A5">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17AC1" w14:textId="77777777" w:rsidR="00233220" w:rsidRDefault="00233220">
      <w:r>
        <w:separator/>
      </w:r>
    </w:p>
  </w:footnote>
  <w:footnote w:type="continuationSeparator" w:id="0">
    <w:p w14:paraId="19248B7C" w14:textId="77777777" w:rsidR="00233220" w:rsidRDefault="00233220">
      <w:r>
        <w:continuationSeparator/>
      </w:r>
    </w:p>
  </w:footnote>
  <w:footnote w:id="1">
    <w:p w14:paraId="306BEF25" w14:textId="4B18EA45" w:rsidR="002E1E08" w:rsidRPr="00AE79E5" w:rsidRDefault="002E1E08">
      <w:pPr>
        <w:pStyle w:val="FootnoteText"/>
        <w:rPr>
          <w:sz w:val="20"/>
        </w:rPr>
      </w:pPr>
      <w:r w:rsidRPr="00AE79E5">
        <w:rPr>
          <w:rStyle w:val="FootnoteReference"/>
          <w:sz w:val="20"/>
        </w:rPr>
        <w:footnoteRef/>
      </w:r>
      <w:r w:rsidRPr="00AE79E5">
        <w:rPr>
          <w:rFonts w:eastAsia="Times New Roman"/>
          <w:b/>
          <w:color w:val="000000" w:themeColor="text1"/>
          <w:sz w:val="20"/>
        </w:rPr>
        <w:t xml:space="preserve">Corresponding Author: </w:t>
      </w:r>
      <w:r w:rsidRPr="00AE79E5">
        <w:rPr>
          <w:rFonts w:eastAsia="Times New Roman"/>
          <w:color w:val="000000" w:themeColor="text1"/>
          <w:sz w:val="20"/>
        </w:rPr>
        <w:t>Muktamar, Z.;</w:t>
      </w:r>
      <w:r w:rsidRPr="00AE79E5">
        <w:rPr>
          <w:rFonts w:eastAsia="Times New Roman"/>
          <w:b/>
          <w:color w:val="000000" w:themeColor="text1"/>
          <w:sz w:val="20"/>
        </w:rPr>
        <w:t xml:space="preserve"> Email: </w:t>
      </w:r>
      <w:r w:rsidRPr="00AE79E5">
        <w:rPr>
          <w:rFonts w:eastAsia="Times New Roman"/>
          <w:color w:val="000000" w:themeColor="text1"/>
          <w:sz w:val="20"/>
        </w:rPr>
        <w:t>muktamar@unib.ac.id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6639" w14:textId="77777777" w:rsidR="002425D3" w:rsidRPr="00F57DF2" w:rsidRDefault="002425D3" w:rsidP="002425D3">
    <w:pPr>
      <w:jc w:val="right"/>
      <w:rPr>
        <w:rFonts w:eastAsia="SimSun" w:cs="Times New Roman"/>
        <w:lang w:eastAsia="zh-CN"/>
      </w:rPr>
    </w:pPr>
    <w:r w:rsidRPr="00F57DF2">
      <w:rPr>
        <w:rFonts w:eastAsia="SimSun" w:cs="Times New Roman"/>
        <w:lang w:eastAsia="en-ID"/>
      </w:rPr>
      <w:t>International Journal of Agricultural Technology 2026 Vol</w:t>
    </w:r>
    <w:r w:rsidRPr="00F57DF2">
      <w:rPr>
        <w:rFonts w:eastAsia="SimSun" w:cs="Times New Roman"/>
        <w:rtl/>
        <w:cs/>
        <w:lang w:eastAsia="en-ID"/>
      </w:rPr>
      <w:t>.</w:t>
    </w:r>
    <w:r w:rsidRPr="00F57DF2">
      <w:rPr>
        <w:rFonts w:eastAsia="SimSun" w:cs="Times New Roman"/>
        <w:lang w:eastAsia="zh-CN"/>
      </w:rPr>
      <w:t xml:space="preserve"> </w:t>
    </w:r>
    <w:r w:rsidRPr="00F57DF2">
      <w:rPr>
        <w:rFonts w:eastAsia="SimSun" w:cs="Times New Roman"/>
        <w:lang w:eastAsia="en-ID"/>
      </w:rPr>
      <w:t>22</w:t>
    </w:r>
    <w:r w:rsidRPr="00F57DF2">
      <w:rPr>
        <w:rFonts w:eastAsia="SimSun" w:cs="Times New Roman"/>
        <w:lang w:eastAsia="zh-CN"/>
      </w:rPr>
      <w:t>(</w:t>
    </w:r>
    <w:r>
      <w:rPr>
        <w:rFonts w:eastAsia="SimSun" w:cs="Times New Roman"/>
        <w:lang w:eastAsia="zh-CN"/>
      </w:rPr>
      <w:t>2</w:t>
    </w:r>
    <w:r w:rsidRPr="00F57DF2">
      <w:rPr>
        <w:rFonts w:eastAsia="SimSun" w:cs="Times New Roman"/>
        <w:lang w:eastAsia="zh-CN"/>
      </w:rPr>
      <w:t>):</w:t>
    </w:r>
    <w:r>
      <w:rPr>
        <w:rFonts w:eastAsia="SimSun" w:cs="Times New Roman"/>
        <w:lang w:eastAsia="zh-CN"/>
      </w:rPr>
      <w:t>639-652</w:t>
    </w:r>
  </w:p>
  <w:p w14:paraId="68B885BD" w14:textId="5759B916" w:rsidR="00BF56A5" w:rsidRPr="002425D3" w:rsidRDefault="00BF56A5" w:rsidP="00242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E870" w14:textId="0E237EFB" w:rsidR="00AE79E5" w:rsidRPr="00F57DF2" w:rsidRDefault="00AE79E5" w:rsidP="00AE79E5">
    <w:pPr>
      <w:jc w:val="right"/>
      <w:rPr>
        <w:rFonts w:eastAsia="SimSun" w:cs="Times New Roman"/>
        <w:lang w:eastAsia="zh-CN"/>
      </w:rPr>
    </w:pPr>
    <w:r w:rsidRPr="00F57DF2">
      <w:rPr>
        <w:rFonts w:eastAsia="SimSun" w:cs="Times New Roman"/>
        <w:lang w:eastAsia="en-ID"/>
      </w:rPr>
      <w:t>International Journal of Agricultural Technology 2026 Vol</w:t>
    </w:r>
    <w:r w:rsidRPr="00F57DF2">
      <w:rPr>
        <w:rFonts w:eastAsia="SimSun" w:cs="Times New Roman"/>
        <w:rtl/>
        <w:cs/>
        <w:lang w:eastAsia="en-ID"/>
      </w:rPr>
      <w:t>.</w:t>
    </w:r>
    <w:r w:rsidRPr="00F57DF2">
      <w:rPr>
        <w:rFonts w:eastAsia="SimSun" w:cs="Times New Roman"/>
        <w:lang w:eastAsia="zh-CN"/>
      </w:rPr>
      <w:t xml:space="preserve"> </w:t>
    </w:r>
    <w:r w:rsidRPr="00F57DF2">
      <w:rPr>
        <w:rFonts w:eastAsia="SimSun" w:cs="Times New Roman"/>
        <w:lang w:eastAsia="en-ID"/>
      </w:rPr>
      <w:t>22</w:t>
    </w:r>
    <w:r w:rsidRPr="00F57DF2">
      <w:rPr>
        <w:rFonts w:eastAsia="SimSun" w:cs="Times New Roman"/>
        <w:lang w:eastAsia="zh-CN"/>
      </w:rPr>
      <w:t>(</w:t>
    </w:r>
    <w:r>
      <w:rPr>
        <w:rFonts w:eastAsia="SimSun" w:cs="Times New Roman"/>
        <w:lang w:eastAsia="zh-CN"/>
      </w:rPr>
      <w:t>2</w:t>
    </w:r>
    <w:r w:rsidRPr="00F57DF2">
      <w:rPr>
        <w:rFonts w:eastAsia="SimSun" w:cs="Times New Roman"/>
        <w:lang w:eastAsia="zh-CN"/>
      </w:rPr>
      <w:t>):</w:t>
    </w:r>
    <w:r w:rsidR="002425D3">
      <w:rPr>
        <w:rFonts w:eastAsia="SimSun" w:cs="Times New Roman"/>
        <w:lang w:eastAsia="zh-CN"/>
      </w:rPr>
      <w:t>639-652</w:t>
    </w:r>
  </w:p>
  <w:p w14:paraId="4F96DC24" w14:textId="2D7318FC" w:rsidR="00AE79E5" w:rsidRPr="00F57DF2" w:rsidRDefault="00AE79E5" w:rsidP="00AE79E5">
    <w:pPr>
      <w:jc w:val="right"/>
      <w:rPr>
        <w:rFonts w:eastAsia="SimSun" w:cs="Times New Roman"/>
        <w:lang w:eastAsia="zh-CN"/>
      </w:rPr>
    </w:pPr>
    <w:r w:rsidRPr="00F57DF2">
      <w:rPr>
        <w:rFonts w:eastAsia="SimSun" w:cs="Times New Roman"/>
        <w:lang w:eastAsia="zh-CN"/>
      </w:rPr>
      <w:t>DOI: https://doi.org/10.63369/ijat.2026.22.</w:t>
    </w:r>
    <w:r>
      <w:rPr>
        <w:rFonts w:eastAsia="SimSun" w:cs="Times New Roman"/>
        <w:lang w:eastAsia="zh-CN"/>
      </w:rPr>
      <w:t>2</w:t>
    </w:r>
    <w:r w:rsidRPr="00F57DF2">
      <w:rPr>
        <w:rFonts w:eastAsia="SimSun" w:cs="Times New Roman"/>
        <w:lang w:eastAsia="zh-CN"/>
      </w:rPr>
      <w:t>.</w:t>
    </w:r>
    <w:r w:rsidR="002425D3">
      <w:rPr>
        <w:rFonts w:eastAsia="SimSun" w:cs="Times New Roman"/>
        <w:lang w:eastAsia="zh-CN"/>
      </w:rPr>
      <w:t>639-652</w:t>
    </w:r>
  </w:p>
  <w:p w14:paraId="6988278B" w14:textId="77777777" w:rsidR="00AE79E5" w:rsidRPr="00F57DF2" w:rsidRDefault="00AE79E5" w:rsidP="00AE79E5">
    <w:pPr>
      <w:jc w:val="right"/>
      <w:rPr>
        <w:rFonts w:eastAsia="DengXian" w:cs="Times New Roman"/>
        <w:lang w:eastAsia="zh-CN"/>
      </w:rPr>
    </w:pPr>
    <w:r w:rsidRPr="00F57DF2">
      <w:rPr>
        <w:rFonts w:eastAsia="DengXian" w:cs="Times New Roman"/>
        <w:lang w:eastAsia="en-ID"/>
      </w:rPr>
      <w:t>Available online http://www.ijat-aatsea.com</w:t>
    </w:r>
  </w:p>
  <w:p w14:paraId="2761F0DD" w14:textId="77777777" w:rsidR="00AE79E5" w:rsidRPr="00F57DF2" w:rsidRDefault="00AE79E5" w:rsidP="00AE79E5">
    <w:pPr>
      <w:jc w:val="right"/>
      <w:rPr>
        <w:rFonts w:eastAsia="DengXian" w:cs="Times New Roman"/>
        <w:lang w:eastAsia="zh-CN"/>
      </w:rPr>
    </w:pPr>
    <w:r w:rsidRPr="00F57DF2">
      <w:rPr>
        <w:rFonts w:eastAsia="DengXian" w:cs="Times New Roman"/>
        <w:lang w:eastAsia="en-ID"/>
      </w:rPr>
      <w:t>ISSN 2630-0192 (Online)</w:t>
    </w:r>
  </w:p>
  <w:p w14:paraId="70BAAB13" w14:textId="6E6EFF02" w:rsidR="00BF56A5" w:rsidRPr="00AE79E5" w:rsidRDefault="00BF56A5" w:rsidP="00AE7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24137"/>
    <w:multiLevelType w:val="hybridMultilevel"/>
    <w:tmpl w:val="FB76889A"/>
    <w:lvl w:ilvl="0" w:tplc="B0EE360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365E7BB3"/>
    <w:multiLevelType w:val="hybridMultilevel"/>
    <w:tmpl w:val="A336E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71694"/>
    <w:multiLevelType w:val="hybridMultilevel"/>
    <w:tmpl w:val="E3D2B1C0"/>
    <w:lvl w:ilvl="0" w:tplc="B4408E94">
      <w:start w:val="1"/>
      <w:numFmt w:val="decimal"/>
      <w:lvlText w:val="%1."/>
      <w:lvlJc w:val="left"/>
      <w:pPr>
        <w:ind w:left="720" w:hanging="360"/>
      </w:pPr>
    </w:lvl>
    <w:lvl w:ilvl="1" w:tplc="4732C7D8">
      <w:start w:val="1"/>
      <w:numFmt w:val="decimal"/>
      <w:lvlText w:val="%2."/>
      <w:lvlJc w:val="left"/>
      <w:pPr>
        <w:ind w:left="720" w:hanging="360"/>
      </w:pPr>
    </w:lvl>
    <w:lvl w:ilvl="2" w:tplc="58AACF8A">
      <w:start w:val="1"/>
      <w:numFmt w:val="decimal"/>
      <w:lvlText w:val="%3."/>
      <w:lvlJc w:val="left"/>
      <w:pPr>
        <w:ind w:left="720" w:hanging="360"/>
      </w:pPr>
    </w:lvl>
    <w:lvl w:ilvl="3" w:tplc="673ABA5C">
      <w:start w:val="1"/>
      <w:numFmt w:val="decimal"/>
      <w:lvlText w:val="%4."/>
      <w:lvlJc w:val="left"/>
      <w:pPr>
        <w:ind w:left="720" w:hanging="360"/>
      </w:pPr>
    </w:lvl>
    <w:lvl w:ilvl="4" w:tplc="CF207FCA">
      <w:start w:val="1"/>
      <w:numFmt w:val="decimal"/>
      <w:lvlText w:val="%5."/>
      <w:lvlJc w:val="left"/>
      <w:pPr>
        <w:ind w:left="720" w:hanging="360"/>
      </w:pPr>
    </w:lvl>
    <w:lvl w:ilvl="5" w:tplc="FAA0794A">
      <w:start w:val="1"/>
      <w:numFmt w:val="decimal"/>
      <w:lvlText w:val="%6."/>
      <w:lvlJc w:val="left"/>
      <w:pPr>
        <w:ind w:left="720" w:hanging="360"/>
      </w:pPr>
    </w:lvl>
    <w:lvl w:ilvl="6" w:tplc="923445B2">
      <w:start w:val="1"/>
      <w:numFmt w:val="decimal"/>
      <w:lvlText w:val="%7."/>
      <w:lvlJc w:val="left"/>
      <w:pPr>
        <w:ind w:left="720" w:hanging="360"/>
      </w:pPr>
    </w:lvl>
    <w:lvl w:ilvl="7" w:tplc="2F041E18">
      <w:start w:val="1"/>
      <w:numFmt w:val="decimal"/>
      <w:lvlText w:val="%8."/>
      <w:lvlJc w:val="left"/>
      <w:pPr>
        <w:ind w:left="720" w:hanging="360"/>
      </w:pPr>
    </w:lvl>
    <w:lvl w:ilvl="8" w:tplc="074AF0B6">
      <w:start w:val="1"/>
      <w:numFmt w:val="decimal"/>
      <w:lvlText w:val="%9."/>
      <w:lvlJc w:val="left"/>
      <w:pPr>
        <w:ind w:left="720" w:hanging="360"/>
      </w:pPr>
    </w:lvl>
  </w:abstractNum>
  <w:abstractNum w:abstractNumId="3" w15:restartNumberingAfterBreak="0">
    <w:nsid w:val="408158C8"/>
    <w:multiLevelType w:val="hybridMultilevel"/>
    <w:tmpl w:val="1E4E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F3808"/>
    <w:multiLevelType w:val="multilevel"/>
    <w:tmpl w:val="9B0C9AFE"/>
    <w:lvl w:ilvl="0">
      <w:start w:val="1"/>
      <w:numFmt w:val="decimal"/>
      <w:lvlText w:val="%1)"/>
      <w:lvlJc w:val="left"/>
      <w:pPr>
        <w:tabs>
          <w:tab w:val="num" w:pos="810"/>
        </w:tabs>
        <w:ind w:left="81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4467C4"/>
    <w:multiLevelType w:val="hybridMultilevel"/>
    <w:tmpl w:val="9C5E3BEA"/>
    <w:lvl w:ilvl="0" w:tplc="588EB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42C3E"/>
    <w:multiLevelType w:val="hybridMultilevel"/>
    <w:tmpl w:val="F9944DEE"/>
    <w:lvl w:ilvl="0" w:tplc="1A64E4F0">
      <w:start w:val="1"/>
      <w:numFmt w:val="decimal"/>
      <w:lvlText w:val="%1."/>
      <w:lvlJc w:val="left"/>
      <w:pPr>
        <w:ind w:left="1440" w:hanging="360"/>
      </w:pPr>
    </w:lvl>
    <w:lvl w:ilvl="1" w:tplc="690C6978">
      <w:start w:val="1"/>
      <w:numFmt w:val="decimal"/>
      <w:lvlText w:val="%2."/>
      <w:lvlJc w:val="left"/>
      <w:pPr>
        <w:ind w:left="1440" w:hanging="360"/>
      </w:pPr>
    </w:lvl>
    <w:lvl w:ilvl="2" w:tplc="7806E856">
      <w:start w:val="1"/>
      <w:numFmt w:val="decimal"/>
      <w:lvlText w:val="%3."/>
      <w:lvlJc w:val="left"/>
      <w:pPr>
        <w:ind w:left="1440" w:hanging="360"/>
      </w:pPr>
    </w:lvl>
    <w:lvl w:ilvl="3" w:tplc="E55823F8">
      <w:start w:val="1"/>
      <w:numFmt w:val="decimal"/>
      <w:lvlText w:val="%4."/>
      <w:lvlJc w:val="left"/>
      <w:pPr>
        <w:ind w:left="1440" w:hanging="360"/>
      </w:pPr>
    </w:lvl>
    <w:lvl w:ilvl="4" w:tplc="22DA89F4">
      <w:start w:val="1"/>
      <w:numFmt w:val="decimal"/>
      <w:lvlText w:val="%5."/>
      <w:lvlJc w:val="left"/>
      <w:pPr>
        <w:ind w:left="1440" w:hanging="360"/>
      </w:pPr>
    </w:lvl>
    <w:lvl w:ilvl="5" w:tplc="E49A8AD4">
      <w:start w:val="1"/>
      <w:numFmt w:val="decimal"/>
      <w:lvlText w:val="%6."/>
      <w:lvlJc w:val="left"/>
      <w:pPr>
        <w:ind w:left="1440" w:hanging="360"/>
      </w:pPr>
    </w:lvl>
    <w:lvl w:ilvl="6" w:tplc="659C9C06">
      <w:start w:val="1"/>
      <w:numFmt w:val="decimal"/>
      <w:lvlText w:val="%7."/>
      <w:lvlJc w:val="left"/>
      <w:pPr>
        <w:ind w:left="1440" w:hanging="360"/>
      </w:pPr>
    </w:lvl>
    <w:lvl w:ilvl="7" w:tplc="24E029D4">
      <w:start w:val="1"/>
      <w:numFmt w:val="decimal"/>
      <w:lvlText w:val="%8."/>
      <w:lvlJc w:val="left"/>
      <w:pPr>
        <w:ind w:left="1440" w:hanging="360"/>
      </w:pPr>
    </w:lvl>
    <w:lvl w:ilvl="8" w:tplc="34CAB208">
      <w:start w:val="1"/>
      <w:numFmt w:val="decimal"/>
      <w:lvlText w:val="%9."/>
      <w:lvlJc w:val="left"/>
      <w:pPr>
        <w:ind w:left="1440" w:hanging="360"/>
      </w:pPr>
    </w:lvl>
  </w:abstractNum>
  <w:abstractNum w:abstractNumId="7" w15:restartNumberingAfterBreak="0">
    <w:nsid w:val="59BA0C25"/>
    <w:multiLevelType w:val="multilevel"/>
    <w:tmpl w:val="050C1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AA39A4"/>
    <w:multiLevelType w:val="hybridMultilevel"/>
    <w:tmpl w:val="0FE060EC"/>
    <w:lvl w:ilvl="0" w:tplc="DD0C9806">
      <w:start w:val="1"/>
      <w:numFmt w:val="decimal"/>
      <w:lvlText w:val="%1."/>
      <w:lvlJc w:val="left"/>
      <w:pPr>
        <w:ind w:left="720" w:hanging="360"/>
      </w:pPr>
    </w:lvl>
    <w:lvl w:ilvl="1" w:tplc="C0900134">
      <w:start w:val="1"/>
      <w:numFmt w:val="decimal"/>
      <w:lvlText w:val="%2."/>
      <w:lvlJc w:val="left"/>
      <w:pPr>
        <w:ind w:left="720" w:hanging="360"/>
      </w:pPr>
    </w:lvl>
    <w:lvl w:ilvl="2" w:tplc="8F820D0E">
      <w:start w:val="1"/>
      <w:numFmt w:val="decimal"/>
      <w:lvlText w:val="%3."/>
      <w:lvlJc w:val="left"/>
      <w:pPr>
        <w:ind w:left="720" w:hanging="360"/>
      </w:pPr>
    </w:lvl>
    <w:lvl w:ilvl="3" w:tplc="39F27798">
      <w:start w:val="1"/>
      <w:numFmt w:val="decimal"/>
      <w:lvlText w:val="%4."/>
      <w:lvlJc w:val="left"/>
      <w:pPr>
        <w:ind w:left="720" w:hanging="360"/>
      </w:pPr>
    </w:lvl>
    <w:lvl w:ilvl="4" w:tplc="5DFCFDA4">
      <w:start w:val="1"/>
      <w:numFmt w:val="decimal"/>
      <w:lvlText w:val="%5."/>
      <w:lvlJc w:val="left"/>
      <w:pPr>
        <w:ind w:left="720" w:hanging="360"/>
      </w:pPr>
    </w:lvl>
    <w:lvl w:ilvl="5" w:tplc="1D1C15F2">
      <w:start w:val="1"/>
      <w:numFmt w:val="decimal"/>
      <w:lvlText w:val="%6."/>
      <w:lvlJc w:val="left"/>
      <w:pPr>
        <w:ind w:left="720" w:hanging="360"/>
      </w:pPr>
    </w:lvl>
    <w:lvl w:ilvl="6" w:tplc="3BE66D4A">
      <w:start w:val="1"/>
      <w:numFmt w:val="decimal"/>
      <w:lvlText w:val="%7."/>
      <w:lvlJc w:val="left"/>
      <w:pPr>
        <w:ind w:left="720" w:hanging="360"/>
      </w:pPr>
    </w:lvl>
    <w:lvl w:ilvl="7" w:tplc="1C6EE8D4">
      <w:start w:val="1"/>
      <w:numFmt w:val="decimal"/>
      <w:lvlText w:val="%8."/>
      <w:lvlJc w:val="left"/>
      <w:pPr>
        <w:ind w:left="720" w:hanging="360"/>
      </w:pPr>
    </w:lvl>
    <w:lvl w:ilvl="8" w:tplc="A5A2DF1C">
      <w:start w:val="1"/>
      <w:numFmt w:val="decimal"/>
      <w:lvlText w:val="%9."/>
      <w:lvlJc w:val="left"/>
      <w:pPr>
        <w:ind w:left="720" w:hanging="360"/>
      </w:pPr>
    </w:lvl>
  </w:abstractNum>
  <w:abstractNum w:abstractNumId="9" w15:restartNumberingAfterBreak="0">
    <w:nsid w:val="6594356B"/>
    <w:multiLevelType w:val="multilevel"/>
    <w:tmpl w:val="050C1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5F1922"/>
    <w:multiLevelType w:val="hybridMultilevel"/>
    <w:tmpl w:val="418024A0"/>
    <w:lvl w:ilvl="0" w:tplc="50B6DE4C">
      <w:start w:val="1"/>
      <w:numFmt w:val="decimal"/>
      <w:lvlText w:val="2.%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F12EFC"/>
    <w:multiLevelType w:val="hybridMultilevel"/>
    <w:tmpl w:val="D0D06A5A"/>
    <w:lvl w:ilvl="0" w:tplc="74DE07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174E4E"/>
    <w:multiLevelType w:val="multilevel"/>
    <w:tmpl w:val="8C5C3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D35184"/>
    <w:multiLevelType w:val="hybridMultilevel"/>
    <w:tmpl w:val="D76619D8"/>
    <w:lvl w:ilvl="0" w:tplc="F1306488">
      <w:start w:val="1"/>
      <w:numFmt w:val="lowerLetter"/>
      <w:lvlText w:val="%1)"/>
      <w:lvlJc w:val="left"/>
      <w:pPr>
        <w:ind w:left="720" w:hanging="360"/>
      </w:pPr>
    </w:lvl>
    <w:lvl w:ilvl="1" w:tplc="30209C12">
      <w:start w:val="1"/>
      <w:numFmt w:val="lowerLetter"/>
      <w:lvlText w:val="%2)"/>
      <w:lvlJc w:val="left"/>
      <w:pPr>
        <w:ind w:left="720" w:hanging="360"/>
      </w:pPr>
    </w:lvl>
    <w:lvl w:ilvl="2" w:tplc="CDAAA090">
      <w:start w:val="1"/>
      <w:numFmt w:val="lowerLetter"/>
      <w:lvlText w:val="%3)"/>
      <w:lvlJc w:val="left"/>
      <w:pPr>
        <w:ind w:left="720" w:hanging="360"/>
      </w:pPr>
    </w:lvl>
    <w:lvl w:ilvl="3" w:tplc="411E9238">
      <w:start w:val="1"/>
      <w:numFmt w:val="lowerLetter"/>
      <w:lvlText w:val="%4)"/>
      <w:lvlJc w:val="left"/>
      <w:pPr>
        <w:ind w:left="720" w:hanging="360"/>
      </w:pPr>
    </w:lvl>
    <w:lvl w:ilvl="4" w:tplc="F6B076EE">
      <w:start w:val="1"/>
      <w:numFmt w:val="lowerLetter"/>
      <w:lvlText w:val="%5)"/>
      <w:lvlJc w:val="left"/>
      <w:pPr>
        <w:ind w:left="720" w:hanging="360"/>
      </w:pPr>
    </w:lvl>
    <w:lvl w:ilvl="5" w:tplc="00FAB9D4">
      <w:start w:val="1"/>
      <w:numFmt w:val="lowerLetter"/>
      <w:lvlText w:val="%6)"/>
      <w:lvlJc w:val="left"/>
      <w:pPr>
        <w:ind w:left="720" w:hanging="360"/>
      </w:pPr>
    </w:lvl>
    <w:lvl w:ilvl="6" w:tplc="8748792C">
      <w:start w:val="1"/>
      <w:numFmt w:val="lowerLetter"/>
      <w:lvlText w:val="%7)"/>
      <w:lvlJc w:val="left"/>
      <w:pPr>
        <w:ind w:left="720" w:hanging="360"/>
      </w:pPr>
    </w:lvl>
    <w:lvl w:ilvl="7" w:tplc="E9D8A9CA">
      <w:start w:val="1"/>
      <w:numFmt w:val="lowerLetter"/>
      <w:lvlText w:val="%8)"/>
      <w:lvlJc w:val="left"/>
      <w:pPr>
        <w:ind w:left="720" w:hanging="360"/>
      </w:pPr>
    </w:lvl>
    <w:lvl w:ilvl="8" w:tplc="1DE8AC66">
      <w:start w:val="1"/>
      <w:numFmt w:val="lowerLetter"/>
      <w:lvlText w:val="%9)"/>
      <w:lvlJc w:val="left"/>
      <w:pPr>
        <w:ind w:left="720" w:hanging="360"/>
      </w:pPr>
    </w:lvl>
  </w:abstractNum>
  <w:abstractNum w:abstractNumId="14" w15:restartNumberingAfterBreak="0">
    <w:nsid w:val="7FA47FA2"/>
    <w:multiLevelType w:val="multilevel"/>
    <w:tmpl w:val="7BCCC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8094179">
    <w:abstractNumId w:val="3"/>
  </w:num>
  <w:num w:numId="2" w16cid:durableId="325279658">
    <w:abstractNumId w:val="14"/>
  </w:num>
  <w:num w:numId="3" w16cid:durableId="1330718377">
    <w:abstractNumId w:val="12"/>
  </w:num>
  <w:num w:numId="4" w16cid:durableId="849490723">
    <w:abstractNumId w:val="9"/>
  </w:num>
  <w:num w:numId="5" w16cid:durableId="1572035071">
    <w:abstractNumId w:val="7"/>
  </w:num>
  <w:num w:numId="6" w16cid:durableId="1314064673">
    <w:abstractNumId w:val="4"/>
  </w:num>
  <w:num w:numId="7" w16cid:durableId="1350721348">
    <w:abstractNumId w:val="1"/>
  </w:num>
  <w:num w:numId="8" w16cid:durableId="726224989">
    <w:abstractNumId w:val="0"/>
  </w:num>
  <w:num w:numId="9" w16cid:durableId="1601907604">
    <w:abstractNumId w:val="11"/>
  </w:num>
  <w:num w:numId="10" w16cid:durableId="1004355238">
    <w:abstractNumId w:val="10"/>
  </w:num>
  <w:num w:numId="11" w16cid:durableId="2065595189">
    <w:abstractNumId w:val="13"/>
  </w:num>
  <w:num w:numId="12" w16cid:durableId="1777167334">
    <w:abstractNumId w:val="6"/>
  </w:num>
  <w:num w:numId="13" w16cid:durableId="1163468768">
    <w:abstractNumId w:val="8"/>
  </w:num>
  <w:num w:numId="14" w16cid:durableId="1272977008">
    <w:abstractNumId w:val="2"/>
  </w:num>
  <w:num w:numId="15" w16cid:durableId="206995556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en-GB" w:vendorID="64" w:dllVersion="5" w:nlCheck="1" w:checkStyle="1"/>
  <w:activeWritingStyle w:appName="MSWord" w:lang="fr-FR" w:vendorID="64" w:dllVersion="6" w:nlCheck="1" w:checkStyle="1"/>
  <w:activeWritingStyle w:appName="MSWord" w:lang="es-ES" w:vendorID="64" w:dllVersion="6" w:nlCheck="1" w:checkStyle="1"/>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xNDE2srAwM7GwNLFU0lEKTi0uzszPAykwNKsFAD5aU8MtAAAA"/>
  </w:docVars>
  <w:rsids>
    <w:rsidRoot w:val="00CD2DF0"/>
    <w:rsid w:val="00000706"/>
    <w:rsid w:val="000027C7"/>
    <w:rsid w:val="00002DF1"/>
    <w:rsid w:val="00003432"/>
    <w:rsid w:val="00003AA7"/>
    <w:rsid w:val="000043E4"/>
    <w:rsid w:val="000047C8"/>
    <w:rsid w:val="000063CB"/>
    <w:rsid w:val="00011C2E"/>
    <w:rsid w:val="00014F08"/>
    <w:rsid w:val="000152CD"/>
    <w:rsid w:val="000168A9"/>
    <w:rsid w:val="00017282"/>
    <w:rsid w:val="000174A8"/>
    <w:rsid w:val="000176E5"/>
    <w:rsid w:val="00021A7A"/>
    <w:rsid w:val="00024DE1"/>
    <w:rsid w:val="00032BE6"/>
    <w:rsid w:val="0003363C"/>
    <w:rsid w:val="00036DFC"/>
    <w:rsid w:val="00042690"/>
    <w:rsid w:val="00052521"/>
    <w:rsid w:val="00052FD9"/>
    <w:rsid w:val="00053561"/>
    <w:rsid w:val="000543BD"/>
    <w:rsid w:val="000565BC"/>
    <w:rsid w:val="00057E61"/>
    <w:rsid w:val="00060E2C"/>
    <w:rsid w:val="000611FD"/>
    <w:rsid w:val="00066C8D"/>
    <w:rsid w:val="00071F10"/>
    <w:rsid w:val="00072E16"/>
    <w:rsid w:val="00074A5B"/>
    <w:rsid w:val="00075C75"/>
    <w:rsid w:val="00075D75"/>
    <w:rsid w:val="000774DD"/>
    <w:rsid w:val="00080895"/>
    <w:rsid w:val="00082109"/>
    <w:rsid w:val="0008295A"/>
    <w:rsid w:val="0008351F"/>
    <w:rsid w:val="000861C9"/>
    <w:rsid w:val="0009028F"/>
    <w:rsid w:val="00091554"/>
    <w:rsid w:val="0009332A"/>
    <w:rsid w:val="0009431F"/>
    <w:rsid w:val="00096DB0"/>
    <w:rsid w:val="000A1016"/>
    <w:rsid w:val="000A27EB"/>
    <w:rsid w:val="000A31AC"/>
    <w:rsid w:val="000A782D"/>
    <w:rsid w:val="000B0A7F"/>
    <w:rsid w:val="000B3FD2"/>
    <w:rsid w:val="000C15C3"/>
    <w:rsid w:val="000C2370"/>
    <w:rsid w:val="000C4C36"/>
    <w:rsid w:val="000C6963"/>
    <w:rsid w:val="000C6A30"/>
    <w:rsid w:val="000D3969"/>
    <w:rsid w:val="000D4812"/>
    <w:rsid w:val="000D7B5F"/>
    <w:rsid w:val="000E0873"/>
    <w:rsid w:val="000E25A2"/>
    <w:rsid w:val="000E31A4"/>
    <w:rsid w:val="000E5BA7"/>
    <w:rsid w:val="000E5CC0"/>
    <w:rsid w:val="000F1A0D"/>
    <w:rsid w:val="000F4BEF"/>
    <w:rsid w:val="000F5501"/>
    <w:rsid w:val="000F6387"/>
    <w:rsid w:val="000F6C2E"/>
    <w:rsid w:val="000F7463"/>
    <w:rsid w:val="00101AFB"/>
    <w:rsid w:val="00105A0F"/>
    <w:rsid w:val="00110461"/>
    <w:rsid w:val="00111892"/>
    <w:rsid w:val="00112150"/>
    <w:rsid w:val="00116628"/>
    <w:rsid w:val="001179A6"/>
    <w:rsid w:val="00122B58"/>
    <w:rsid w:val="0012314A"/>
    <w:rsid w:val="00123876"/>
    <w:rsid w:val="00130F98"/>
    <w:rsid w:val="00132255"/>
    <w:rsid w:val="0013285F"/>
    <w:rsid w:val="0013303B"/>
    <w:rsid w:val="001351C6"/>
    <w:rsid w:val="00136669"/>
    <w:rsid w:val="0013787C"/>
    <w:rsid w:val="00141B18"/>
    <w:rsid w:val="0014202D"/>
    <w:rsid w:val="001423E3"/>
    <w:rsid w:val="001441D1"/>
    <w:rsid w:val="00144867"/>
    <w:rsid w:val="00146521"/>
    <w:rsid w:val="00146698"/>
    <w:rsid w:val="00146885"/>
    <w:rsid w:val="00151102"/>
    <w:rsid w:val="00153A23"/>
    <w:rsid w:val="0015548A"/>
    <w:rsid w:val="00160A05"/>
    <w:rsid w:val="00161050"/>
    <w:rsid w:val="00162317"/>
    <w:rsid w:val="00164547"/>
    <w:rsid w:val="001648C7"/>
    <w:rsid w:val="00165207"/>
    <w:rsid w:val="00165277"/>
    <w:rsid w:val="0016566B"/>
    <w:rsid w:val="00165F68"/>
    <w:rsid w:val="00166389"/>
    <w:rsid w:val="0017193D"/>
    <w:rsid w:val="00172D09"/>
    <w:rsid w:val="00175438"/>
    <w:rsid w:val="001759F6"/>
    <w:rsid w:val="00177696"/>
    <w:rsid w:val="00181079"/>
    <w:rsid w:val="00183F52"/>
    <w:rsid w:val="001844FD"/>
    <w:rsid w:val="00196BC0"/>
    <w:rsid w:val="001A46E8"/>
    <w:rsid w:val="001A4E62"/>
    <w:rsid w:val="001A52A3"/>
    <w:rsid w:val="001A53A7"/>
    <w:rsid w:val="001B1B7F"/>
    <w:rsid w:val="001B2414"/>
    <w:rsid w:val="001B2F13"/>
    <w:rsid w:val="001B419A"/>
    <w:rsid w:val="001B42E2"/>
    <w:rsid w:val="001B4EE3"/>
    <w:rsid w:val="001B74F9"/>
    <w:rsid w:val="001C0B8E"/>
    <w:rsid w:val="001C0E6F"/>
    <w:rsid w:val="001C1077"/>
    <w:rsid w:val="001C36E4"/>
    <w:rsid w:val="001D300D"/>
    <w:rsid w:val="001D3AB1"/>
    <w:rsid w:val="001D759D"/>
    <w:rsid w:val="001D7898"/>
    <w:rsid w:val="001D793D"/>
    <w:rsid w:val="001E4D03"/>
    <w:rsid w:val="001E6285"/>
    <w:rsid w:val="001F0DA5"/>
    <w:rsid w:val="001F3468"/>
    <w:rsid w:val="001F3661"/>
    <w:rsid w:val="001F796A"/>
    <w:rsid w:val="00205E54"/>
    <w:rsid w:val="002067A0"/>
    <w:rsid w:val="002077C3"/>
    <w:rsid w:val="00210A3C"/>
    <w:rsid w:val="00213CF0"/>
    <w:rsid w:val="00214AE7"/>
    <w:rsid w:val="00214E36"/>
    <w:rsid w:val="00215A00"/>
    <w:rsid w:val="0021758E"/>
    <w:rsid w:val="00222331"/>
    <w:rsid w:val="002224E7"/>
    <w:rsid w:val="00222A9B"/>
    <w:rsid w:val="00222ACA"/>
    <w:rsid w:val="00224823"/>
    <w:rsid w:val="0023224A"/>
    <w:rsid w:val="00233220"/>
    <w:rsid w:val="0023432F"/>
    <w:rsid w:val="00235AA0"/>
    <w:rsid w:val="002368AC"/>
    <w:rsid w:val="00237D98"/>
    <w:rsid w:val="00241708"/>
    <w:rsid w:val="002425D3"/>
    <w:rsid w:val="00245246"/>
    <w:rsid w:val="002479C3"/>
    <w:rsid w:val="0025065E"/>
    <w:rsid w:val="00250B4B"/>
    <w:rsid w:val="00252B2C"/>
    <w:rsid w:val="00255DA1"/>
    <w:rsid w:val="002654EC"/>
    <w:rsid w:val="00274EA9"/>
    <w:rsid w:val="0028257C"/>
    <w:rsid w:val="00282622"/>
    <w:rsid w:val="00291CA3"/>
    <w:rsid w:val="002929DF"/>
    <w:rsid w:val="00293971"/>
    <w:rsid w:val="00293A34"/>
    <w:rsid w:val="00294774"/>
    <w:rsid w:val="002960CB"/>
    <w:rsid w:val="002A3DA1"/>
    <w:rsid w:val="002A3F3C"/>
    <w:rsid w:val="002A711E"/>
    <w:rsid w:val="002B0644"/>
    <w:rsid w:val="002B13ED"/>
    <w:rsid w:val="002B3444"/>
    <w:rsid w:val="002B39E1"/>
    <w:rsid w:val="002B4370"/>
    <w:rsid w:val="002B482B"/>
    <w:rsid w:val="002B4D88"/>
    <w:rsid w:val="002B67D3"/>
    <w:rsid w:val="002B6CBD"/>
    <w:rsid w:val="002C46A0"/>
    <w:rsid w:val="002C4DB6"/>
    <w:rsid w:val="002C6EC2"/>
    <w:rsid w:val="002D2D1B"/>
    <w:rsid w:val="002D3C15"/>
    <w:rsid w:val="002D755C"/>
    <w:rsid w:val="002E1E08"/>
    <w:rsid w:val="002E2938"/>
    <w:rsid w:val="002E2E60"/>
    <w:rsid w:val="002E4801"/>
    <w:rsid w:val="002E78ED"/>
    <w:rsid w:val="002F0B88"/>
    <w:rsid w:val="002F2DD6"/>
    <w:rsid w:val="002F7B17"/>
    <w:rsid w:val="002F7B6A"/>
    <w:rsid w:val="002F7D3F"/>
    <w:rsid w:val="00306EB1"/>
    <w:rsid w:val="00310287"/>
    <w:rsid w:val="00316AC6"/>
    <w:rsid w:val="00320DE5"/>
    <w:rsid w:val="00322352"/>
    <w:rsid w:val="0032357B"/>
    <w:rsid w:val="00324248"/>
    <w:rsid w:val="00325ED8"/>
    <w:rsid w:val="00326D50"/>
    <w:rsid w:val="00331299"/>
    <w:rsid w:val="00335DB3"/>
    <w:rsid w:val="003424C4"/>
    <w:rsid w:val="003439F9"/>
    <w:rsid w:val="00344320"/>
    <w:rsid w:val="003477C7"/>
    <w:rsid w:val="00352AC8"/>
    <w:rsid w:val="00355C08"/>
    <w:rsid w:val="003620B4"/>
    <w:rsid w:val="003621B7"/>
    <w:rsid w:val="00363F25"/>
    <w:rsid w:val="00367DF0"/>
    <w:rsid w:val="003707F5"/>
    <w:rsid w:val="00370D15"/>
    <w:rsid w:val="00372DB6"/>
    <w:rsid w:val="00375628"/>
    <w:rsid w:val="003824A2"/>
    <w:rsid w:val="003828EF"/>
    <w:rsid w:val="00383376"/>
    <w:rsid w:val="00392AA7"/>
    <w:rsid w:val="00392C10"/>
    <w:rsid w:val="003933BF"/>
    <w:rsid w:val="003A1F1F"/>
    <w:rsid w:val="003A31A1"/>
    <w:rsid w:val="003A3B27"/>
    <w:rsid w:val="003A5F20"/>
    <w:rsid w:val="003A616B"/>
    <w:rsid w:val="003A70F3"/>
    <w:rsid w:val="003A7A9A"/>
    <w:rsid w:val="003B1E7C"/>
    <w:rsid w:val="003B3726"/>
    <w:rsid w:val="003C0818"/>
    <w:rsid w:val="003C3FB9"/>
    <w:rsid w:val="003C40E7"/>
    <w:rsid w:val="003C5D8E"/>
    <w:rsid w:val="003C6D76"/>
    <w:rsid w:val="003D26D7"/>
    <w:rsid w:val="003D3410"/>
    <w:rsid w:val="003D6744"/>
    <w:rsid w:val="003D7D12"/>
    <w:rsid w:val="003E036F"/>
    <w:rsid w:val="003E0D67"/>
    <w:rsid w:val="003E2037"/>
    <w:rsid w:val="003E29C3"/>
    <w:rsid w:val="003E3409"/>
    <w:rsid w:val="003E3C66"/>
    <w:rsid w:val="003E4390"/>
    <w:rsid w:val="003F13D3"/>
    <w:rsid w:val="003F1700"/>
    <w:rsid w:val="003F2F9D"/>
    <w:rsid w:val="003F6151"/>
    <w:rsid w:val="0040014C"/>
    <w:rsid w:val="004074D6"/>
    <w:rsid w:val="00410062"/>
    <w:rsid w:val="00411560"/>
    <w:rsid w:val="00422CA8"/>
    <w:rsid w:val="00423FDA"/>
    <w:rsid w:val="0042567E"/>
    <w:rsid w:val="00425E5D"/>
    <w:rsid w:val="0042685D"/>
    <w:rsid w:val="00426F68"/>
    <w:rsid w:val="00440105"/>
    <w:rsid w:val="00443402"/>
    <w:rsid w:val="00445127"/>
    <w:rsid w:val="00446CB6"/>
    <w:rsid w:val="00451B55"/>
    <w:rsid w:val="00452CB8"/>
    <w:rsid w:val="00457472"/>
    <w:rsid w:val="00460B8A"/>
    <w:rsid w:val="00461314"/>
    <w:rsid w:val="0046238A"/>
    <w:rsid w:val="0046347C"/>
    <w:rsid w:val="00464177"/>
    <w:rsid w:val="00464728"/>
    <w:rsid w:val="004675F6"/>
    <w:rsid w:val="0047024B"/>
    <w:rsid w:val="0047367C"/>
    <w:rsid w:val="004803AF"/>
    <w:rsid w:val="00481CD7"/>
    <w:rsid w:val="00484A78"/>
    <w:rsid w:val="00484DDC"/>
    <w:rsid w:val="00486C3B"/>
    <w:rsid w:val="00490825"/>
    <w:rsid w:val="00491638"/>
    <w:rsid w:val="00493E2D"/>
    <w:rsid w:val="004943A1"/>
    <w:rsid w:val="004966AC"/>
    <w:rsid w:val="004A19EB"/>
    <w:rsid w:val="004A258D"/>
    <w:rsid w:val="004A328B"/>
    <w:rsid w:val="004A4848"/>
    <w:rsid w:val="004A6C91"/>
    <w:rsid w:val="004B3F9F"/>
    <w:rsid w:val="004B49EB"/>
    <w:rsid w:val="004B7494"/>
    <w:rsid w:val="004C0930"/>
    <w:rsid w:val="004C5880"/>
    <w:rsid w:val="004D1767"/>
    <w:rsid w:val="004D1E94"/>
    <w:rsid w:val="004D52F5"/>
    <w:rsid w:val="004D7913"/>
    <w:rsid w:val="004E0C77"/>
    <w:rsid w:val="004E2ADC"/>
    <w:rsid w:val="004E2F91"/>
    <w:rsid w:val="004E35F6"/>
    <w:rsid w:val="004E462C"/>
    <w:rsid w:val="004E5E49"/>
    <w:rsid w:val="004E630D"/>
    <w:rsid w:val="004E7850"/>
    <w:rsid w:val="004F5C75"/>
    <w:rsid w:val="00500A64"/>
    <w:rsid w:val="00501619"/>
    <w:rsid w:val="005040B5"/>
    <w:rsid w:val="00504F01"/>
    <w:rsid w:val="00505C6D"/>
    <w:rsid w:val="0050647C"/>
    <w:rsid w:val="005067D4"/>
    <w:rsid w:val="005078E6"/>
    <w:rsid w:val="00515BE7"/>
    <w:rsid w:val="00516161"/>
    <w:rsid w:val="00517073"/>
    <w:rsid w:val="005214AB"/>
    <w:rsid w:val="0052199F"/>
    <w:rsid w:val="00527E33"/>
    <w:rsid w:val="0053645C"/>
    <w:rsid w:val="00536C7E"/>
    <w:rsid w:val="005404AC"/>
    <w:rsid w:val="005408DE"/>
    <w:rsid w:val="005436B4"/>
    <w:rsid w:val="00551AB7"/>
    <w:rsid w:val="00551BD5"/>
    <w:rsid w:val="00552749"/>
    <w:rsid w:val="005528E9"/>
    <w:rsid w:val="00553D13"/>
    <w:rsid w:val="00553F51"/>
    <w:rsid w:val="00556F83"/>
    <w:rsid w:val="0056048D"/>
    <w:rsid w:val="00561248"/>
    <w:rsid w:val="00565278"/>
    <w:rsid w:val="00566CC9"/>
    <w:rsid w:val="00573295"/>
    <w:rsid w:val="0057434C"/>
    <w:rsid w:val="00574E8D"/>
    <w:rsid w:val="005751B4"/>
    <w:rsid w:val="00575B82"/>
    <w:rsid w:val="00577CD6"/>
    <w:rsid w:val="005902A5"/>
    <w:rsid w:val="005930FE"/>
    <w:rsid w:val="005A01A9"/>
    <w:rsid w:val="005A0CE2"/>
    <w:rsid w:val="005B35ED"/>
    <w:rsid w:val="005B381F"/>
    <w:rsid w:val="005B42E5"/>
    <w:rsid w:val="005B5879"/>
    <w:rsid w:val="005C2667"/>
    <w:rsid w:val="005C6995"/>
    <w:rsid w:val="005D382D"/>
    <w:rsid w:val="005E2858"/>
    <w:rsid w:val="005E36D3"/>
    <w:rsid w:val="005E4AED"/>
    <w:rsid w:val="005E5635"/>
    <w:rsid w:val="005E5774"/>
    <w:rsid w:val="005E61A5"/>
    <w:rsid w:val="005F1450"/>
    <w:rsid w:val="005F288D"/>
    <w:rsid w:val="005F4FCB"/>
    <w:rsid w:val="005F598D"/>
    <w:rsid w:val="005F6632"/>
    <w:rsid w:val="00602F7F"/>
    <w:rsid w:val="00603704"/>
    <w:rsid w:val="00605C06"/>
    <w:rsid w:val="006112A0"/>
    <w:rsid w:val="00612198"/>
    <w:rsid w:val="00612A8B"/>
    <w:rsid w:val="00613813"/>
    <w:rsid w:val="006157EB"/>
    <w:rsid w:val="00616707"/>
    <w:rsid w:val="00617EA3"/>
    <w:rsid w:val="0062146F"/>
    <w:rsid w:val="00621F2E"/>
    <w:rsid w:val="006265BF"/>
    <w:rsid w:val="00627883"/>
    <w:rsid w:val="00630F75"/>
    <w:rsid w:val="00632627"/>
    <w:rsid w:val="006351DB"/>
    <w:rsid w:val="00635CC7"/>
    <w:rsid w:val="00636016"/>
    <w:rsid w:val="00636092"/>
    <w:rsid w:val="00636843"/>
    <w:rsid w:val="00637B09"/>
    <w:rsid w:val="0064447E"/>
    <w:rsid w:val="006453B9"/>
    <w:rsid w:val="00647CF7"/>
    <w:rsid w:val="00651F9E"/>
    <w:rsid w:val="006529D1"/>
    <w:rsid w:val="00653A92"/>
    <w:rsid w:val="0065489F"/>
    <w:rsid w:val="0065539E"/>
    <w:rsid w:val="00655B0E"/>
    <w:rsid w:val="006630E5"/>
    <w:rsid w:val="00663FAD"/>
    <w:rsid w:val="0066613C"/>
    <w:rsid w:val="006670DB"/>
    <w:rsid w:val="00671551"/>
    <w:rsid w:val="00672E11"/>
    <w:rsid w:val="00673DE7"/>
    <w:rsid w:val="00674052"/>
    <w:rsid w:val="006760F4"/>
    <w:rsid w:val="00682593"/>
    <w:rsid w:val="00682654"/>
    <w:rsid w:val="0068456E"/>
    <w:rsid w:val="00684B0A"/>
    <w:rsid w:val="00685E89"/>
    <w:rsid w:val="00686D16"/>
    <w:rsid w:val="006903E0"/>
    <w:rsid w:val="00693E40"/>
    <w:rsid w:val="00694D40"/>
    <w:rsid w:val="00694EAC"/>
    <w:rsid w:val="006957DC"/>
    <w:rsid w:val="006A2AA7"/>
    <w:rsid w:val="006A3EA3"/>
    <w:rsid w:val="006A4546"/>
    <w:rsid w:val="006A5A4A"/>
    <w:rsid w:val="006A7113"/>
    <w:rsid w:val="006B15AF"/>
    <w:rsid w:val="006B457A"/>
    <w:rsid w:val="006C445F"/>
    <w:rsid w:val="006C529E"/>
    <w:rsid w:val="006C55DC"/>
    <w:rsid w:val="006C5638"/>
    <w:rsid w:val="006C6BC7"/>
    <w:rsid w:val="006D0FE5"/>
    <w:rsid w:val="006D703C"/>
    <w:rsid w:val="006E0909"/>
    <w:rsid w:val="006E1265"/>
    <w:rsid w:val="006E269B"/>
    <w:rsid w:val="006E7A37"/>
    <w:rsid w:val="006F0245"/>
    <w:rsid w:val="006F2512"/>
    <w:rsid w:val="006F376D"/>
    <w:rsid w:val="006F3BE5"/>
    <w:rsid w:val="006F418B"/>
    <w:rsid w:val="006F4C2C"/>
    <w:rsid w:val="007016B4"/>
    <w:rsid w:val="007019DB"/>
    <w:rsid w:val="007023C2"/>
    <w:rsid w:val="0070272B"/>
    <w:rsid w:val="0070443A"/>
    <w:rsid w:val="00706F96"/>
    <w:rsid w:val="00707E7D"/>
    <w:rsid w:val="00714782"/>
    <w:rsid w:val="00714C13"/>
    <w:rsid w:val="00714D4B"/>
    <w:rsid w:val="00715702"/>
    <w:rsid w:val="00716A1C"/>
    <w:rsid w:val="00724F2C"/>
    <w:rsid w:val="00726877"/>
    <w:rsid w:val="007306A3"/>
    <w:rsid w:val="00732E71"/>
    <w:rsid w:val="00737287"/>
    <w:rsid w:val="00740321"/>
    <w:rsid w:val="00740F43"/>
    <w:rsid w:val="00743E09"/>
    <w:rsid w:val="0075226F"/>
    <w:rsid w:val="00755C5D"/>
    <w:rsid w:val="00755E5A"/>
    <w:rsid w:val="007577F8"/>
    <w:rsid w:val="007623E2"/>
    <w:rsid w:val="0076276E"/>
    <w:rsid w:val="007641A4"/>
    <w:rsid w:val="0076480E"/>
    <w:rsid w:val="00766445"/>
    <w:rsid w:val="0076694A"/>
    <w:rsid w:val="00767D72"/>
    <w:rsid w:val="00771C88"/>
    <w:rsid w:val="00772C59"/>
    <w:rsid w:val="007737AC"/>
    <w:rsid w:val="0077431B"/>
    <w:rsid w:val="00776870"/>
    <w:rsid w:val="00777B02"/>
    <w:rsid w:val="00784315"/>
    <w:rsid w:val="00786D26"/>
    <w:rsid w:val="00790E47"/>
    <w:rsid w:val="007950A5"/>
    <w:rsid w:val="007951E9"/>
    <w:rsid w:val="00797201"/>
    <w:rsid w:val="00797433"/>
    <w:rsid w:val="007A1269"/>
    <w:rsid w:val="007A206F"/>
    <w:rsid w:val="007A22ED"/>
    <w:rsid w:val="007A2816"/>
    <w:rsid w:val="007A2A8C"/>
    <w:rsid w:val="007A6C17"/>
    <w:rsid w:val="007B529E"/>
    <w:rsid w:val="007B6425"/>
    <w:rsid w:val="007C0178"/>
    <w:rsid w:val="007C04DB"/>
    <w:rsid w:val="007C221D"/>
    <w:rsid w:val="007C3371"/>
    <w:rsid w:val="007C3726"/>
    <w:rsid w:val="007D0A4C"/>
    <w:rsid w:val="007D0E95"/>
    <w:rsid w:val="007D0FFB"/>
    <w:rsid w:val="007D539F"/>
    <w:rsid w:val="007D6763"/>
    <w:rsid w:val="007E0222"/>
    <w:rsid w:val="007E2160"/>
    <w:rsid w:val="007E36D8"/>
    <w:rsid w:val="007E642F"/>
    <w:rsid w:val="007F4028"/>
    <w:rsid w:val="007F59E0"/>
    <w:rsid w:val="007F6DA3"/>
    <w:rsid w:val="0080712F"/>
    <w:rsid w:val="00812B0E"/>
    <w:rsid w:val="0081586D"/>
    <w:rsid w:val="0081693E"/>
    <w:rsid w:val="00822340"/>
    <w:rsid w:val="0082359F"/>
    <w:rsid w:val="00825154"/>
    <w:rsid w:val="00826174"/>
    <w:rsid w:val="008308EF"/>
    <w:rsid w:val="00831E3D"/>
    <w:rsid w:val="008330A8"/>
    <w:rsid w:val="0083545A"/>
    <w:rsid w:val="00835D9F"/>
    <w:rsid w:val="0083731F"/>
    <w:rsid w:val="00844127"/>
    <w:rsid w:val="0084594C"/>
    <w:rsid w:val="008467CC"/>
    <w:rsid w:val="008473FD"/>
    <w:rsid w:val="00853644"/>
    <w:rsid w:val="00853ED6"/>
    <w:rsid w:val="008541EE"/>
    <w:rsid w:val="00854308"/>
    <w:rsid w:val="0085539A"/>
    <w:rsid w:val="00865C81"/>
    <w:rsid w:val="008660F8"/>
    <w:rsid w:val="00866D91"/>
    <w:rsid w:val="008722D3"/>
    <w:rsid w:val="008743F4"/>
    <w:rsid w:val="00882F8D"/>
    <w:rsid w:val="0088634E"/>
    <w:rsid w:val="00893712"/>
    <w:rsid w:val="00893E7B"/>
    <w:rsid w:val="008A11D8"/>
    <w:rsid w:val="008A16EA"/>
    <w:rsid w:val="008A34BE"/>
    <w:rsid w:val="008A3716"/>
    <w:rsid w:val="008B34C3"/>
    <w:rsid w:val="008B3F61"/>
    <w:rsid w:val="008B5A6D"/>
    <w:rsid w:val="008B7B6C"/>
    <w:rsid w:val="008B7E1C"/>
    <w:rsid w:val="008C2782"/>
    <w:rsid w:val="008C2E38"/>
    <w:rsid w:val="008C5387"/>
    <w:rsid w:val="008C639C"/>
    <w:rsid w:val="008C6F72"/>
    <w:rsid w:val="008D00F9"/>
    <w:rsid w:val="008D389C"/>
    <w:rsid w:val="008D5321"/>
    <w:rsid w:val="008D5E22"/>
    <w:rsid w:val="008D5FF7"/>
    <w:rsid w:val="008E019F"/>
    <w:rsid w:val="008E5237"/>
    <w:rsid w:val="008E6044"/>
    <w:rsid w:val="008E6F16"/>
    <w:rsid w:val="008E7E7F"/>
    <w:rsid w:val="008F0709"/>
    <w:rsid w:val="008F5FD1"/>
    <w:rsid w:val="008F7CE8"/>
    <w:rsid w:val="008F7D52"/>
    <w:rsid w:val="009017A4"/>
    <w:rsid w:val="00902EF7"/>
    <w:rsid w:val="009061D7"/>
    <w:rsid w:val="00913E85"/>
    <w:rsid w:val="0091613C"/>
    <w:rsid w:val="00916565"/>
    <w:rsid w:val="00917771"/>
    <w:rsid w:val="00920163"/>
    <w:rsid w:val="00921F72"/>
    <w:rsid w:val="00922F49"/>
    <w:rsid w:val="00923117"/>
    <w:rsid w:val="009234BF"/>
    <w:rsid w:val="00925EE1"/>
    <w:rsid w:val="00927F0E"/>
    <w:rsid w:val="0093083D"/>
    <w:rsid w:val="00931950"/>
    <w:rsid w:val="00931DFA"/>
    <w:rsid w:val="009334AD"/>
    <w:rsid w:val="009369BD"/>
    <w:rsid w:val="00936FFA"/>
    <w:rsid w:val="00941967"/>
    <w:rsid w:val="00941ADB"/>
    <w:rsid w:val="00943C07"/>
    <w:rsid w:val="00944694"/>
    <w:rsid w:val="00951AF2"/>
    <w:rsid w:val="009601E6"/>
    <w:rsid w:val="009621FC"/>
    <w:rsid w:val="00962FDD"/>
    <w:rsid w:val="009653E3"/>
    <w:rsid w:val="00965A7A"/>
    <w:rsid w:val="009669D4"/>
    <w:rsid w:val="00971D47"/>
    <w:rsid w:val="0097301E"/>
    <w:rsid w:val="00974178"/>
    <w:rsid w:val="009746C7"/>
    <w:rsid w:val="00976B91"/>
    <w:rsid w:val="00983573"/>
    <w:rsid w:val="00986D7F"/>
    <w:rsid w:val="009929DC"/>
    <w:rsid w:val="009933A2"/>
    <w:rsid w:val="0099547B"/>
    <w:rsid w:val="009979C7"/>
    <w:rsid w:val="009A0049"/>
    <w:rsid w:val="009A1C91"/>
    <w:rsid w:val="009A450B"/>
    <w:rsid w:val="009A4550"/>
    <w:rsid w:val="009A4E7C"/>
    <w:rsid w:val="009A650A"/>
    <w:rsid w:val="009A6800"/>
    <w:rsid w:val="009A7111"/>
    <w:rsid w:val="009B2837"/>
    <w:rsid w:val="009B2A1B"/>
    <w:rsid w:val="009B2D58"/>
    <w:rsid w:val="009B6C3E"/>
    <w:rsid w:val="009B7DE4"/>
    <w:rsid w:val="009C04E6"/>
    <w:rsid w:val="009C0A15"/>
    <w:rsid w:val="009C0EDF"/>
    <w:rsid w:val="009C68B2"/>
    <w:rsid w:val="009C7EF0"/>
    <w:rsid w:val="009D384F"/>
    <w:rsid w:val="009D3FD5"/>
    <w:rsid w:val="009D6192"/>
    <w:rsid w:val="009D7228"/>
    <w:rsid w:val="009D7358"/>
    <w:rsid w:val="009E48D4"/>
    <w:rsid w:val="009E66BD"/>
    <w:rsid w:val="009F1E14"/>
    <w:rsid w:val="009F32C0"/>
    <w:rsid w:val="009F3663"/>
    <w:rsid w:val="009F39A5"/>
    <w:rsid w:val="009F3B69"/>
    <w:rsid w:val="009F5A27"/>
    <w:rsid w:val="009F62D9"/>
    <w:rsid w:val="009F65C6"/>
    <w:rsid w:val="009F7833"/>
    <w:rsid w:val="00A00101"/>
    <w:rsid w:val="00A0573F"/>
    <w:rsid w:val="00A07877"/>
    <w:rsid w:val="00A130E2"/>
    <w:rsid w:val="00A17AD8"/>
    <w:rsid w:val="00A223F9"/>
    <w:rsid w:val="00A22B8E"/>
    <w:rsid w:val="00A23A62"/>
    <w:rsid w:val="00A24855"/>
    <w:rsid w:val="00A24A21"/>
    <w:rsid w:val="00A262B6"/>
    <w:rsid w:val="00A357D6"/>
    <w:rsid w:val="00A4631B"/>
    <w:rsid w:val="00A4658D"/>
    <w:rsid w:val="00A46673"/>
    <w:rsid w:val="00A4674C"/>
    <w:rsid w:val="00A5102F"/>
    <w:rsid w:val="00A53927"/>
    <w:rsid w:val="00A55F1C"/>
    <w:rsid w:val="00A57BF4"/>
    <w:rsid w:val="00A63041"/>
    <w:rsid w:val="00A65514"/>
    <w:rsid w:val="00A70764"/>
    <w:rsid w:val="00A7404B"/>
    <w:rsid w:val="00A74ABF"/>
    <w:rsid w:val="00A77BB3"/>
    <w:rsid w:val="00A80E05"/>
    <w:rsid w:val="00A80E41"/>
    <w:rsid w:val="00A81465"/>
    <w:rsid w:val="00A84E35"/>
    <w:rsid w:val="00A867FE"/>
    <w:rsid w:val="00A8789D"/>
    <w:rsid w:val="00A91055"/>
    <w:rsid w:val="00A924C3"/>
    <w:rsid w:val="00A92C70"/>
    <w:rsid w:val="00A92E8D"/>
    <w:rsid w:val="00A95C30"/>
    <w:rsid w:val="00A97AAE"/>
    <w:rsid w:val="00AA3165"/>
    <w:rsid w:val="00AA7C07"/>
    <w:rsid w:val="00AB602F"/>
    <w:rsid w:val="00AB6764"/>
    <w:rsid w:val="00AB6CA6"/>
    <w:rsid w:val="00AC00D5"/>
    <w:rsid w:val="00AC01BD"/>
    <w:rsid w:val="00AC0218"/>
    <w:rsid w:val="00AC1162"/>
    <w:rsid w:val="00AC5166"/>
    <w:rsid w:val="00AD007B"/>
    <w:rsid w:val="00AD1A62"/>
    <w:rsid w:val="00AD1C17"/>
    <w:rsid w:val="00AD2187"/>
    <w:rsid w:val="00AD2A89"/>
    <w:rsid w:val="00AD491B"/>
    <w:rsid w:val="00AD5A65"/>
    <w:rsid w:val="00AE38FC"/>
    <w:rsid w:val="00AE3B7C"/>
    <w:rsid w:val="00AE3EA7"/>
    <w:rsid w:val="00AE79E5"/>
    <w:rsid w:val="00AF13A6"/>
    <w:rsid w:val="00AF2865"/>
    <w:rsid w:val="00AF4237"/>
    <w:rsid w:val="00AF6B07"/>
    <w:rsid w:val="00B0354E"/>
    <w:rsid w:val="00B052B0"/>
    <w:rsid w:val="00B173BC"/>
    <w:rsid w:val="00B17FAF"/>
    <w:rsid w:val="00B25E31"/>
    <w:rsid w:val="00B27B04"/>
    <w:rsid w:val="00B30FC6"/>
    <w:rsid w:val="00B3395C"/>
    <w:rsid w:val="00B33BE5"/>
    <w:rsid w:val="00B35480"/>
    <w:rsid w:val="00B35589"/>
    <w:rsid w:val="00B4134B"/>
    <w:rsid w:val="00B43C8E"/>
    <w:rsid w:val="00B446EE"/>
    <w:rsid w:val="00B45537"/>
    <w:rsid w:val="00B47AF2"/>
    <w:rsid w:val="00B47E8C"/>
    <w:rsid w:val="00B50490"/>
    <w:rsid w:val="00B5123A"/>
    <w:rsid w:val="00B5135B"/>
    <w:rsid w:val="00B513D9"/>
    <w:rsid w:val="00B52B78"/>
    <w:rsid w:val="00B5385F"/>
    <w:rsid w:val="00B5390B"/>
    <w:rsid w:val="00B560E5"/>
    <w:rsid w:val="00B56B94"/>
    <w:rsid w:val="00B60916"/>
    <w:rsid w:val="00B60F0F"/>
    <w:rsid w:val="00B610EA"/>
    <w:rsid w:val="00B63327"/>
    <w:rsid w:val="00B6609F"/>
    <w:rsid w:val="00B66397"/>
    <w:rsid w:val="00B72311"/>
    <w:rsid w:val="00B741A4"/>
    <w:rsid w:val="00B767FF"/>
    <w:rsid w:val="00B806D4"/>
    <w:rsid w:val="00B8512D"/>
    <w:rsid w:val="00B85462"/>
    <w:rsid w:val="00B873A8"/>
    <w:rsid w:val="00B906E6"/>
    <w:rsid w:val="00B93C37"/>
    <w:rsid w:val="00B93C65"/>
    <w:rsid w:val="00B96FD4"/>
    <w:rsid w:val="00B97789"/>
    <w:rsid w:val="00BA15E1"/>
    <w:rsid w:val="00BA43FE"/>
    <w:rsid w:val="00BA44BC"/>
    <w:rsid w:val="00BA4703"/>
    <w:rsid w:val="00BA7014"/>
    <w:rsid w:val="00BA7843"/>
    <w:rsid w:val="00BA7E9A"/>
    <w:rsid w:val="00BB0DCE"/>
    <w:rsid w:val="00BB3A7C"/>
    <w:rsid w:val="00BC76C4"/>
    <w:rsid w:val="00BC7DF0"/>
    <w:rsid w:val="00BD55FE"/>
    <w:rsid w:val="00BD65A1"/>
    <w:rsid w:val="00BE0202"/>
    <w:rsid w:val="00BE28B3"/>
    <w:rsid w:val="00BE2DC8"/>
    <w:rsid w:val="00BE62C0"/>
    <w:rsid w:val="00BF2697"/>
    <w:rsid w:val="00BF56A5"/>
    <w:rsid w:val="00BF5CDF"/>
    <w:rsid w:val="00C004CA"/>
    <w:rsid w:val="00C00CC5"/>
    <w:rsid w:val="00C0656F"/>
    <w:rsid w:val="00C1104E"/>
    <w:rsid w:val="00C1114B"/>
    <w:rsid w:val="00C15803"/>
    <w:rsid w:val="00C1595A"/>
    <w:rsid w:val="00C15F7F"/>
    <w:rsid w:val="00C15FBF"/>
    <w:rsid w:val="00C22E0F"/>
    <w:rsid w:val="00C22E5F"/>
    <w:rsid w:val="00C2508C"/>
    <w:rsid w:val="00C25799"/>
    <w:rsid w:val="00C2661D"/>
    <w:rsid w:val="00C27099"/>
    <w:rsid w:val="00C32427"/>
    <w:rsid w:val="00C3593B"/>
    <w:rsid w:val="00C40A43"/>
    <w:rsid w:val="00C421C2"/>
    <w:rsid w:val="00C429BF"/>
    <w:rsid w:val="00C44BC8"/>
    <w:rsid w:val="00C44F3D"/>
    <w:rsid w:val="00C459E4"/>
    <w:rsid w:val="00C463B9"/>
    <w:rsid w:val="00C47C1A"/>
    <w:rsid w:val="00C50625"/>
    <w:rsid w:val="00C5440C"/>
    <w:rsid w:val="00C56195"/>
    <w:rsid w:val="00C57115"/>
    <w:rsid w:val="00C60B61"/>
    <w:rsid w:val="00C63B2D"/>
    <w:rsid w:val="00C65400"/>
    <w:rsid w:val="00C76E9B"/>
    <w:rsid w:val="00C8056C"/>
    <w:rsid w:val="00C80AD6"/>
    <w:rsid w:val="00C8276A"/>
    <w:rsid w:val="00C83027"/>
    <w:rsid w:val="00C83685"/>
    <w:rsid w:val="00C84A67"/>
    <w:rsid w:val="00C861C7"/>
    <w:rsid w:val="00C86CBA"/>
    <w:rsid w:val="00C86ECF"/>
    <w:rsid w:val="00C95D46"/>
    <w:rsid w:val="00C97E3E"/>
    <w:rsid w:val="00CA045B"/>
    <w:rsid w:val="00CA0F72"/>
    <w:rsid w:val="00CB0320"/>
    <w:rsid w:val="00CB035B"/>
    <w:rsid w:val="00CB126C"/>
    <w:rsid w:val="00CB1332"/>
    <w:rsid w:val="00CB7D02"/>
    <w:rsid w:val="00CC255C"/>
    <w:rsid w:val="00CD05D7"/>
    <w:rsid w:val="00CD1C95"/>
    <w:rsid w:val="00CD2DF0"/>
    <w:rsid w:val="00CD58ED"/>
    <w:rsid w:val="00CE621E"/>
    <w:rsid w:val="00CE6867"/>
    <w:rsid w:val="00CE6C72"/>
    <w:rsid w:val="00CF2435"/>
    <w:rsid w:val="00CF2B6A"/>
    <w:rsid w:val="00CF3A08"/>
    <w:rsid w:val="00D01F35"/>
    <w:rsid w:val="00D040F7"/>
    <w:rsid w:val="00D043B7"/>
    <w:rsid w:val="00D0456E"/>
    <w:rsid w:val="00D04992"/>
    <w:rsid w:val="00D04C61"/>
    <w:rsid w:val="00D056CC"/>
    <w:rsid w:val="00D06FD7"/>
    <w:rsid w:val="00D076B8"/>
    <w:rsid w:val="00D07EF2"/>
    <w:rsid w:val="00D106AF"/>
    <w:rsid w:val="00D10D8C"/>
    <w:rsid w:val="00D11386"/>
    <w:rsid w:val="00D1334F"/>
    <w:rsid w:val="00D1527E"/>
    <w:rsid w:val="00D202AB"/>
    <w:rsid w:val="00D231AF"/>
    <w:rsid w:val="00D27388"/>
    <w:rsid w:val="00D300FF"/>
    <w:rsid w:val="00D30737"/>
    <w:rsid w:val="00D31A35"/>
    <w:rsid w:val="00D34C7F"/>
    <w:rsid w:val="00D35997"/>
    <w:rsid w:val="00D359AA"/>
    <w:rsid w:val="00D35E69"/>
    <w:rsid w:val="00D37A49"/>
    <w:rsid w:val="00D43E8C"/>
    <w:rsid w:val="00D52656"/>
    <w:rsid w:val="00D52B45"/>
    <w:rsid w:val="00D52D49"/>
    <w:rsid w:val="00D56771"/>
    <w:rsid w:val="00D602B1"/>
    <w:rsid w:val="00D632C9"/>
    <w:rsid w:val="00D66918"/>
    <w:rsid w:val="00D70F9D"/>
    <w:rsid w:val="00D7106D"/>
    <w:rsid w:val="00D716EC"/>
    <w:rsid w:val="00D7335A"/>
    <w:rsid w:val="00D749BE"/>
    <w:rsid w:val="00D75100"/>
    <w:rsid w:val="00D75639"/>
    <w:rsid w:val="00D76E20"/>
    <w:rsid w:val="00D8148C"/>
    <w:rsid w:val="00D82185"/>
    <w:rsid w:val="00D82EE4"/>
    <w:rsid w:val="00D84CE6"/>
    <w:rsid w:val="00D86C24"/>
    <w:rsid w:val="00D86D23"/>
    <w:rsid w:val="00D90CCC"/>
    <w:rsid w:val="00D91328"/>
    <w:rsid w:val="00D93753"/>
    <w:rsid w:val="00DA3D0C"/>
    <w:rsid w:val="00DA7110"/>
    <w:rsid w:val="00DB1F5B"/>
    <w:rsid w:val="00DB22F3"/>
    <w:rsid w:val="00DB3938"/>
    <w:rsid w:val="00DB4608"/>
    <w:rsid w:val="00DB462C"/>
    <w:rsid w:val="00DC25D5"/>
    <w:rsid w:val="00DC2A88"/>
    <w:rsid w:val="00DC4F25"/>
    <w:rsid w:val="00DC5ACB"/>
    <w:rsid w:val="00DD0C46"/>
    <w:rsid w:val="00DD3C24"/>
    <w:rsid w:val="00DE393E"/>
    <w:rsid w:val="00DE5B9D"/>
    <w:rsid w:val="00DE6E98"/>
    <w:rsid w:val="00DE6F85"/>
    <w:rsid w:val="00DF0110"/>
    <w:rsid w:val="00DF06D3"/>
    <w:rsid w:val="00DF2815"/>
    <w:rsid w:val="00DF5104"/>
    <w:rsid w:val="00E00B5D"/>
    <w:rsid w:val="00E021DD"/>
    <w:rsid w:val="00E0253E"/>
    <w:rsid w:val="00E04D89"/>
    <w:rsid w:val="00E0664E"/>
    <w:rsid w:val="00E07FB0"/>
    <w:rsid w:val="00E10F72"/>
    <w:rsid w:val="00E131DD"/>
    <w:rsid w:val="00E14E23"/>
    <w:rsid w:val="00E17A20"/>
    <w:rsid w:val="00E22C5E"/>
    <w:rsid w:val="00E24DB4"/>
    <w:rsid w:val="00E264A5"/>
    <w:rsid w:val="00E310C4"/>
    <w:rsid w:val="00E32234"/>
    <w:rsid w:val="00E33A76"/>
    <w:rsid w:val="00E33B65"/>
    <w:rsid w:val="00E34F7F"/>
    <w:rsid w:val="00E35FB3"/>
    <w:rsid w:val="00E40A6D"/>
    <w:rsid w:val="00E448F3"/>
    <w:rsid w:val="00E464E7"/>
    <w:rsid w:val="00E468A3"/>
    <w:rsid w:val="00E469FD"/>
    <w:rsid w:val="00E47897"/>
    <w:rsid w:val="00E51608"/>
    <w:rsid w:val="00E5190B"/>
    <w:rsid w:val="00E53930"/>
    <w:rsid w:val="00E55E4E"/>
    <w:rsid w:val="00E607C6"/>
    <w:rsid w:val="00E63D20"/>
    <w:rsid w:val="00E66DC5"/>
    <w:rsid w:val="00E70183"/>
    <w:rsid w:val="00E74653"/>
    <w:rsid w:val="00E75420"/>
    <w:rsid w:val="00E757A2"/>
    <w:rsid w:val="00E82A83"/>
    <w:rsid w:val="00E87CD3"/>
    <w:rsid w:val="00E87CF3"/>
    <w:rsid w:val="00E9279C"/>
    <w:rsid w:val="00E93730"/>
    <w:rsid w:val="00E9566E"/>
    <w:rsid w:val="00EA0A3B"/>
    <w:rsid w:val="00EA0F3A"/>
    <w:rsid w:val="00EA19C2"/>
    <w:rsid w:val="00EA260F"/>
    <w:rsid w:val="00EA394A"/>
    <w:rsid w:val="00EA3D23"/>
    <w:rsid w:val="00EA5997"/>
    <w:rsid w:val="00EB5533"/>
    <w:rsid w:val="00EB61AB"/>
    <w:rsid w:val="00EB7AAD"/>
    <w:rsid w:val="00EB7FC8"/>
    <w:rsid w:val="00EC6482"/>
    <w:rsid w:val="00EE02D2"/>
    <w:rsid w:val="00EE27E1"/>
    <w:rsid w:val="00EE7FF9"/>
    <w:rsid w:val="00EF3302"/>
    <w:rsid w:val="00EF42A3"/>
    <w:rsid w:val="00EF45A2"/>
    <w:rsid w:val="00F00663"/>
    <w:rsid w:val="00F02E98"/>
    <w:rsid w:val="00F038BC"/>
    <w:rsid w:val="00F03D79"/>
    <w:rsid w:val="00F04742"/>
    <w:rsid w:val="00F05E1E"/>
    <w:rsid w:val="00F10745"/>
    <w:rsid w:val="00F10F76"/>
    <w:rsid w:val="00F1178F"/>
    <w:rsid w:val="00F15CDC"/>
    <w:rsid w:val="00F207DE"/>
    <w:rsid w:val="00F223BB"/>
    <w:rsid w:val="00F22775"/>
    <w:rsid w:val="00F242C6"/>
    <w:rsid w:val="00F2474E"/>
    <w:rsid w:val="00F24E4C"/>
    <w:rsid w:val="00F270DF"/>
    <w:rsid w:val="00F27526"/>
    <w:rsid w:val="00F27628"/>
    <w:rsid w:val="00F30D48"/>
    <w:rsid w:val="00F31198"/>
    <w:rsid w:val="00F34433"/>
    <w:rsid w:val="00F4472D"/>
    <w:rsid w:val="00F45BF4"/>
    <w:rsid w:val="00F5170B"/>
    <w:rsid w:val="00F521F7"/>
    <w:rsid w:val="00F544B7"/>
    <w:rsid w:val="00F6223D"/>
    <w:rsid w:val="00F6282A"/>
    <w:rsid w:val="00F63300"/>
    <w:rsid w:val="00F755D8"/>
    <w:rsid w:val="00F75CE3"/>
    <w:rsid w:val="00F75F45"/>
    <w:rsid w:val="00F76AF5"/>
    <w:rsid w:val="00F808F2"/>
    <w:rsid w:val="00F81195"/>
    <w:rsid w:val="00F817F1"/>
    <w:rsid w:val="00F81824"/>
    <w:rsid w:val="00F833D5"/>
    <w:rsid w:val="00F867D0"/>
    <w:rsid w:val="00F86850"/>
    <w:rsid w:val="00F86E35"/>
    <w:rsid w:val="00F87A01"/>
    <w:rsid w:val="00F90A44"/>
    <w:rsid w:val="00F926AE"/>
    <w:rsid w:val="00F9628E"/>
    <w:rsid w:val="00F96380"/>
    <w:rsid w:val="00F96AAD"/>
    <w:rsid w:val="00F97F57"/>
    <w:rsid w:val="00FA0921"/>
    <w:rsid w:val="00FA7775"/>
    <w:rsid w:val="00FB1663"/>
    <w:rsid w:val="00FB2135"/>
    <w:rsid w:val="00FB326C"/>
    <w:rsid w:val="00FB5B78"/>
    <w:rsid w:val="00FB7F5A"/>
    <w:rsid w:val="00FC2F93"/>
    <w:rsid w:val="00FD004D"/>
    <w:rsid w:val="00FD3902"/>
    <w:rsid w:val="00FD4E3A"/>
    <w:rsid w:val="00FD769B"/>
    <w:rsid w:val="00FE0668"/>
    <w:rsid w:val="00FF118E"/>
    <w:rsid w:val="00FF38F2"/>
    <w:rsid w:val="00FF472C"/>
    <w:rsid w:val="00FF7CC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B071E"/>
  <w15:docId w15:val="{54DA66D6-2B33-4508-B3E9-3B06C6FC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376"/>
    <w:rPr>
      <w:lang w:val="en-GB" w:bidi="ar-SA"/>
    </w:rPr>
  </w:style>
  <w:style w:type="paragraph" w:styleId="Heading1">
    <w:name w:val="heading 1"/>
    <w:basedOn w:val="Normal"/>
    <w:next w:val="Normal"/>
    <w:link w:val="Heading1Char"/>
    <w:qFormat/>
    <w:rsid w:val="00383376"/>
    <w:pPr>
      <w:keepNext/>
      <w:ind w:right="1418"/>
      <w:jc w:val="both"/>
      <w:outlineLvl w:val="0"/>
    </w:pPr>
    <w:rPr>
      <w:b/>
      <w:sz w:val="24"/>
    </w:rPr>
  </w:style>
  <w:style w:type="paragraph" w:styleId="Heading2">
    <w:name w:val="heading 2"/>
    <w:basedOn w:val="Normal"/>
    <w:next w:val="Normal"/>
    <w:link w:val="Heading2Char"/>
    <w:qFormat/>
    <w:rsid w:val="00383376"/>
    <w:pPr>
      <w:keepNext/>
      <w:tabs>
        <w:tab w:val="left" w:pos="15577"/>
        <w:tab w:val="left" w:pos="16143"/>
        <w:tab w:val="left" w:pos="16710"/>
        <w:tab w:val="left" w:pos="17276"/>
        <w:tab w:val="left" w:pos="17842"/>
        <w:tab w:val="left" w:pos="18409"/>
        <w:tab w:val="left" w:pos="18975"/>
        <w:tab w:val="left" w:pos="19542"/>
        <w:tab w:val="left" w:pos="20108"/>
        <w:tab w:val="left" w:pos="20674"/>
      </w:tabs>
      <w:suppressAutoHyphens/>
      <w:ind w:right="-1"/>
      <w:jc w:val="both"/>
      <w:outlineLvl w:val="1"/>
    </w:pPr>
    <w:rPr>
      <w:b/>
      <w:sz w:val="24"/>
      <w:lang w:val="nl-NL"/>
    </w:rPr>
  </w:style>
  <w:style w:type="paragraph" w:styleId="Heading3">
    <w:name w:val="heading 3"/>
    <w:basedOn w:val="Normal"/>
    <w:next w:val="NormalIndent"/>
    <w:link w:val="Heading3Char"/>
    <w:uiPriority w:val="9"/>
    <w:qFormat/>
    <w:rsid w:val="00383376"/>
    <w:pPr>
      <w:keepNext/>
      <w:widowControl w:val="0"/>
      <w:tabs>
        <w:tab w:val="left" w:pos="0"/>
      </w:tabs>
      <w:suppressAutoHyphens/>
      <w:spacing w:line="360" w:lineRule="auto"/>
      <w:outlineLvl w:val="2"/>
    </w:pPr>
    <w:rPr>
      <w:rFonts w:eastAsia="MingLiU"/>
      <w:spacing w:val="-3"/>
      <w:sz w:val="24"/>
    </w:rPr>
  </w:style>
  <w:style w:type="paragraph" w:styleId="Heading4">
    <w:name w:val="heading 4"/>
    <w:basedOn w:val="Normal"/>
    <w:next w:val="Normal"/>
    <w:link w:val="Heading4Char"/>
    <w:qFormat/>
    <w:rsid w:val="00383376"/>
    <w:pPr>
      <w:keepNext/>
      <w:jc w:val="both"/>
      <w:outlineLvl w:val="3"/>
    </w:pPr>
    <w:rPr>
      <w:i/>
    </w:rPr>
  </w:style>
  <w:style w:type="paragraph" w:styleId="Heading5">
    <w:name w:val="heading 5"/>
    <w:basedOn w:val="Normal"/>
    <w:next w:val="Normal"/>
    <w:link w:val="Heading5Char"/>
    <w:qFormat/>
    <w:rsid w:val="00383376"/>
    <w:pPr>
      <w:keepNext/>
      <w:jc w:val="both"/>
      <w:outlineLvl w:val="4"/>
    </w:pPr>
    <w:rPr>
      <w:b/>
      <w:bCs/>
    </w:rPr>
  </w:style>
  <w:style w:type="paragraph" w:styleId="Heading6">
    <w:name w:val="heading 6"/>
    <w:basedOn w:val="Normal"/>
    <w:next w:val="NormalIndent"/>
    <w:link w:val="Heading6Char"/>
    <w:qFormat/>
    <w:rsid w:val="00383376"/>
    <w:pPr>
      <w:keepNext/>
      <w:widowControl w:val="0"/>
      <w:tabs>
        <w:tab w:val="left" w:pos="-1440"/>
        <w:tab w:val="left" w:pos="-720"/>
        <w:tab w:val="left" w:pos="0"/>
        <w:tab w:val="left" w:pos="270"/>
        <w:tab w:val="left" w:pos="540"/>
        <w:tab w:val="left" w:pos="990"/>
        <w:tab w:val="left" w:pos="1260"/>
        <w:tab w:val="left" w:pos="3600"/>
        <w:tab w:val="left" w:pos="4320"/>
        <w:tab w:val="left" w:pos="5040"/>
        <w:tab w:val="left" w:pos="5760"/>
        <w:tab w:val="left" w:pos="6210"/>
        <w:tab w:val="left" w:pos="7200"/>
      </w:tabs>
      <w:jc w:val="both"/>
      <w:outlineLvl w:val="5"/>
    </w:pPr>
    <w:rPr>
      <w:rFonts w:eastAsia="MingLiU"/>
      <w:b/>
      <w:sz w:val="24"/>
    </w:rPr>
  </w:style>
  <w:style w:type="paragraph" w:styleId="Heading7">
    <w:name w:val="heading 7"/>
    <w:basedOn w:val="Normal"/>
    <w:next w:val="NormalIndent"/>
    <w:link w:val="Heading7Char"/>
    <w:uiPriority w:val="99"/>
    <w:qFormat/>
    <w:rsid w:val="00383376"/>
    <w:pPr>
      <w:keepNext/>
      <w:widowControl w:val="0"/>
      <w:tabs>
        <w:tab w:val="left" w:pos="0"/>
      </w:tabs>
      <w:suppressAutoHyphens/>
      <w:jc w:val="both"/>
      <w:outlineLvl w:val="6"/>
    </w:pPr>
    <w:rPr>
      <w:rFonts w:eastAsia="MingLiU"/>
      <w:i/>
      <w:spacing w:val="-3"/>
      <w:sz w:val="24"/>
    </w:rPr>
  </w:style>
  <w:style w:type="paragraph" w:styleId="Heading8">
    <w:name w:val="heading 8"/>
    <w:basedOn w:val="Normal"/>
    <w:next w:val="NormalIndent"/>
    <w:link w:val="Heading8Char"/>
    <w:uiPriority w:val="99"/>
    <w:qFormat/>
    <w:rsid w:val="00383376"/>
    <w:pPr>
      <w:keepNext/>
      <w:widowControl w:val="0"/>
      <w:tabs>
        <w:tab w:val="center" w:pos="4512"/>
      </w:tabs>
      <w:suppressAutoHyphens/>
      <w:jc w:val="both"/>
      <w:outlineLvl w:val="7"/>
    </w:pPr>
    <w:rPr>
      <w:rFonts w:eastAsia="MingLiU"/>
      <w:b/>
      <w:spacing w:val="-6"/>
      <w:sz w:val="28"/>
    </w:rPr>
  </w:style>
  <w:style w:type="paragraph" w:styleId="Heading9">
    <w:name w:val="heading 9"/>
    <w:basedOn w:val="Normal"/>
    <w:next w:val="NormalIndent"/>
    <w:link w:val="Heading9Char"/>
    <w:qFormat/>
    <w:rsid w:val="00383376"/>
    <w:pPr>
      <w:keepNext/>
      <w:widowControl w:val="0"/>
      <w:tabs>
        <w:tab w:val="center" w:pos="4512"/>
      </w:tabs>
      <w:suppressAutoHyphens/>
      <w:jc w:val="center"/>
      <w:outlineLvl w:val="8"/>
    </w:pPr>
    <w:rPr>
      <w:rFonts w:eastAsia="MingLiU"/>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7EF2"/>
    <w:rPr>
      <w:b/>
      <w:sz w:val="24"/>
      <w:lang w:val="en-GB" w:bidi="ar-SA"/>
    </w:rPr>
  </w:style>
  <w:style w:type="character" w:customStyle="1" w:styleId="Heading2Char">
    <w:name w:val="Heading 2 Char"/>
    <w:link w:val="Heading2"/>
    <w:rsid w:val="00072E16"/>
    <w:rPr>
      <w:b/>
      <w:sz w:val="24"/>
      <w:lang w:val="nl-NL" w:bidi="ar-SA"/>
    </w:rPr>
  </w:style>
  <w:style w:type="paragraph" w:styleId="NormalIndent">
    <w:name w:val="Normal Indent"/>
    <w:basedOn w:val="Normal"/>
    <w:uiPriority w:val="99"/>
    <w:rsid w:val="00383376"/>
    <w:pPr>
      <w:widowControl w:val="0"/>
      <w:ind w:left="480"/>
    </w:pPr>
    <w:rPr>
      <w:rFonts w:ascii="Courier" w:eastAsia="MingLiU" w:hAnsi="Courier"/>
    </w:rPr>
  </w:style>
  <w:style w:type="character" w:customStyle="1" w:styleId="Heading3Char">
    <w:name w:val="Heading 3 Char"/>
    <w:link w:val="Heading3"/>
    <w:uiPriority w:val="9"/>
    <w:rsid w:val="00D07EF2"/>
    <w:rPr>
      <w:rFonts w:eastAsia="MingLiU"/>
      <w:spacing w:val="-3"/>
      <w:sz w:val="24"/>
      <w:lang w:val="en-GB" w:bidi="ar-SA"/>
    </w:rPr>
  </w:style>
  <w:style w:type="character" w:customStyle="1" w:styleId="Heading4Char">
    <w:name w:val="Heading 4 Char"/>
    <w:link w:val="Heading4"/>
    <w:locked/>
    <w:rsid w:val="002F0B88"/>
    <w:rPr>
      <w:i/>
      <w:lang w:val="en-GB" w:bidi="ar-SA"/>
    </w:rPr>
  </w:style>
  <w:style w:type="character" w:customStyle="1" w:styleId="Heading5Char">
    <w:name w:val="Heading 5 Char"/>
    <w:link w:val="Heading5"/>
    <w:rsid w:val="00D07EF2"/>
    <w:rPr>
      <w:b/>
      <w:bCs/>
      <w:lang w:val="en-GB" w:bidi="ar-SA"/>
    </w:rPr>
  </w:style>
  <w:style w:type="character" w:customStyle="1" w:styleId="Heading6Char">
    <w:name w:val="Heading 6 Char"/>
    <w:link w:val="Heading6"/>
    <w:rsid w:val="00D07EF2"/>
    <w:rPr>
      <w:rFonts w:eastAsia="MingLiU"/>
      <w:b/>
      <w:sz w:val="24"/>
      <w:lang w:val="en-GB" w:bidi="ar-SA"/>
    </w:rPr>
  </w:style>
  <w:style w:type="character" w:customStyle="1" w:styleId="Heading7Char">
    <w:name w:val="Heading 7 Char"/>
    <w:link w:val="Heading7"/>
    <w:uiPriority w:val="99"/>
    <w:rsid w:val="00D07EF2"/>
    <w:rPr>
      <w:rFonts w:eastAsia="MingLiU"/>
      <w:i/>
      <w:spacing w:val="-3"/>
      <w:sz w:val="24"/>
      <w:lang w:val="en-GB" w:bidi="ar-SA"/>
    </w:rPr>
  </w:style>
  <w:style w:type="character" w:customStyle="1" w:styleId="Heading8Char">
    <w:name w:val="Heading 8 Char"/>
    <w:link w:val="Heading8"/>
    <w:uiPriority w:val="99"/>
    <w:rsid w:val="00D07EF2"/>
    <w:rPr>
      <w:rFonts w:eastAsia="MingLiU"/>
      <w:b/>
      <w:spacing w:val="-6"/>
      <w:sz w:val="28"/>
      <w:lang w:val="en-GB" w:bidi="ar-SA"/>
    </w:rPr>
  </w:style>
  <w:style w:type="character" w:customStyle="1" w:styleId="Heading9Char">
    <w:name w:val="Heading 9 Char"/>
    <w:link w:val="Heading9"/>
    <w:rsid w:val="00D07EF2"/>
    <w:rPr>
      <w:rFonts w:eastAsia="MingLiU"/>
      <w:b/>
      <w:spacing w:val="-3"/>
      <w:sz w:val="24"/>
      <w:lang w:val="en-GB" w:bidi="ar-SA"/>
    </w:rPr>
  </w:style>
  <w:style w:type="paragraph" w:styleId="BodyText2">
    <w:name w:val="Body Text 2"/>
    <w:basedOn w:val="Normal"/>
    <w:link w:val="BodyText2Char"/>
    <w:rsid w:val="00383376"/>
    <w:pPr>
      <w:tabs>
        <w:tab w:val="left" w:pos="-1415"/>
        <w:tab w:val="left" w:pos="-849"/>
        <w:tab w:val="left" w:pos="-282"/>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right="1418"/>
      <w:jc w:val="both"/>
    </w:pPr>
    <w:rPr>
      <w:lang w:val="nl-NL"/>
    </w:rPr>
  </w:style>
  <w:style w:type="character" w:customStyle="1" w:styleId="BodyText2Char">
    <w:name w:val="Body Text 2 Char"/>
    <w:link w:val="BodyText2"/>
    <w:rsid w:val="00D07EF2"/>
    <w:rPr>
      <w:lang w:val="nl-NL" w:bidi="ar-SA"/>
    </w:rPr>
  </w:style>
  <w:style w:type="character" w:styleId="Hyperlink">
    <w:name w:val="Hyperlink"/>
    <w:uiPriority w:val="99"/>
    <w:rsid w:val="00383376"/>
    <w:rPr>
      <w:color w:val="0000FF"/>
      <w:u w:val="single"/>
    </w:rPr>
  </w:style>
  <w:style w:type="paragraph" w:styleId="BodyText3">
    <w:name w:val="Body Text 3"/>
    <w:basedOn w:val="Normal"/>
    <w:link w:val="BodyText3Char"/>
    <w:uiPriority w:val="99"/>
    <w:rsid w:val="00383376"/>
    <w:pPr>
      <w:jc w:val="both"/>
    </w:pPr>
    <w:rPr>
      <w:lang w:val="nl-NL"/>
    </w:rPr>
  </w:style>
  <w:style w:type="character" w:customStyle="1" w:styleId="BodyText3Char">
    <w:name w:val="Body Text 3 Char"/>
    <w:link w:val="BodyText3"/>
    <w:uiPriority w:val="99"/>
    <w:rsid w:val="00D07EF2"/>
    <w:rPr>
      <w:lang w:val="nl-NL" w:bidi="ar-SA"/>
    </w:rPr>
  </w:style>
  <w:style w:type="paragraph" w:styleId="BodyTextIndent">
    <w:name w:val="Body Text Indent"/>
    <w:basedOn w:val="Normal"/>
    <w:link w:val="BodyTextIndentChar"/>
    <w:rsid w:val="00383376"/>
    <w:pPr>
      <w:ind w:right="-1" w:firstLine="567"/>
      <w:jc w:val="both"/>
    </w:pPr>
    <w:rPr>
      <w:lang w:val="nl-NL"/>
    </w:rPr>
  </w:style>
  <w:style w:type="character" w:customStyle="1" w:styleId="BodyTextIndentChar">
    <w:name w:val="Body Text Indent Char"/>
    <w:link w:val="BodyTextIndent"/>
    <w:rsid w:val="00D07EF2"/>
    <w:rPr>
      <w:lang w:val="nl-NL" w:bidi="ar-SA"/>
    </w:rPr>
  </w:style>
  <w:style w:type="paragraph" w:styleId="BodyTextIndent2">
    <w:name w:val="Body Text Indent 2"/>
    <w:basedOn w:val="Normal"/>
    <w:link w:val="BodyTextIndent2Char"/>
    <w:uiPriority w:val="99"/>
    <w:rsid w:val="00383376"/>
    <w:pPr>
      <w:ind w:right="-1" w:firstLine="567"/>
      <w:jc w:val="both"/>
    </w:pPr>
    <w:rPr>
      <w:sz w:val="24"/>
      <w:lang w:val="nl-NL"/>
    </w:rPr>
  </w:style>
  <w:style w:type="character" w:customStyle="1" w:styleId="BodyTextIndent2Char">
    <w:name w:val="Body Text Indent 2 Char"/>
    <w:link w:val="BodyTextIndent2"/>
    <w:uiPriority w:val="99"/>
    <w:rsid w:val="00D07EF2"/>
    <w:rPr>
      <w:sz w:val="24"/>
      <w:lang w:val="nl-NL" w:bidi="ar-SA"/>
    </w:rPr>
  </w:style>
  <w:style w:type="paragraph" w:styleId="BlockText">
    <w:name w:val="Block Text"/>
    <w:basedOn w:val="Normal"/>
    <w:uiPriority w:val="99"/>
    <w:rsid w:val="00383376"/>
    <w:pPr>
      <w:ind w:left="567" w:right="-1" w:hanging="567"/>
      <w:jc w:val="both"/>
    </w:pPr>
    <w:rPr>
      <w:lang w:val="nl-NL"/>
    </w:rPr>
  </w:style>
  <w:style w:type="paragraph" w:customStyle="1" w:styleId="WPDefaults">
    <w:name w:val="WP Defaults"/>
    <w:uiPriority w:val="99"/>
    <w:rsid w:val="0038337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lang w:bidi="ar-SA"/>
    </w:rPr>
  </w:style>
  <w:style w:type="paragraph" w:styleId="BodyText">
    <w:name w:val="Body Text"/>
    <w:basedOn w:val="Normal"/>
    <w:link w:val="BodyTextChar"/>
    <w:uiPriority w:val="99"/>
    <w:rsid w:val="00383376"/>
    <w:pPr>
      <w:spacing w:line="240" w:lineRule="atLeast"/>
      <w:ind w:right="1707"/>
      <w:jc w:val="both"/>
    </w:pPr>
    <w:rPr>
      <w:color w:val="000000"/>
      <w:lang w:val="en-US"/>
    </w:rPr>
  </w:style>
  <w:style w:type="character" w:customStyle="1" w:styleId="BodyTextChar">
    <w:name w:val="Body Text Char"/>
    <w:link w:val="BodyText"/>
    <w:uiPriority w:val="99"/>
    <w:rsid w:val="00072E16"/>
    <w:rPr>
      <w:color w:val="000000"/>
      <w:lang w:bidi="ar-SA"/>
    </w:rPr>
  </w:style>
  <w:style w:type="paragraph" w:styleId="Footer">
    <w:name w:val="footer"/>
    <w:basedOn w:val="Normal"/>
    <w:link w:val="FooterChar"/>
    <w:uiPriority w:val="99"/>
    <w:rsid w:val="00383376"/>
    <w:pPr>
      <w:tabs>
        <w:tab w:val="center" w:pos="4153"/>
        <w:tab w:val="right" w:pos="8306"/>
      </w:tabs>
    </w:pPr>
  </w:style>
  <w:style w:type="character" w:customStyle="1" w:styleId="FooterChar">
    <w:name w:val="Footer Char"/>
    <w:link w:val="Footer"/>
    <w:uiPriority w:val="99"/>
    <w:locked/>
    <w:rsid w:val="008467CC"/>
    <w:rPr>
      <w:rFonts w:cs="Angsana New"/>
      <w:lang w:val="en-GB" w:eastAsia="en-US" w:bidi="ar-SA"/>
    </w:rPr>
  </w:style>
  <w:style w:type="character" w:styleId="PageNumber">
    <w:name w:val="page number"/>
    <w:basedOn w:val="DefaultParagraphFont"/>
    <w:rsid w:val="00383376"/>
  </w:style>
  <w:style w:type="paragraph" w:styleId="BodyTextIndent3">
    <w:name w:val="Body Text Indent 3"/>
    <w:basedOn w:val="Normal"/>
    <w:link w:val="BodyTextIndent3Char"/>
    <w:uiPriority w:val="99"/>
    <w:rsid w:val="00383376"/>
    <w:pPr>
      <w:ind w:right="43" w:firstLine="567"/>
      <w:jc w:val="both"/>
    </w:pPr>
  </w:style>
  <w:style w:type="character" w:customStyle="1" w:styleId="BodyTextIndent3Char">
    <w:name w:val="Body Text Indent 3 Char"/>
    <w:basedOn w:val="DefaultParagraphFont"/>
    <w:link w:val="BodyTextIndent3"/>
    <w:uiPriority w:val="99"/>
    <w:rsid w:val="00627883"/>
    <w:rPr>
      <w:lang w:val="en-GB" w:bidi="ar-SA"/>
    </w:rPr>
  </w:style>
  <w:style w:type="paragraph" w:customStyle="1" w:styleId="Technisch5">
    <w:name w:val="Technisch 5"/>
    <w:uiPriority w:val="99"/>
    <w:rsid w:val="00383376"/>
    <w:pPr>
      <w:widowControl w:val="0"/>
      <w:tabs>
        <w:tab w:val="left" w:pos="-720"/>
        <w:tab w:val="left" w:pos="-377"/>
        <w:tab w:val="left" w:pos="343"/>
        <w:tab w:val="left" w:pos="1063"/>
        <w:tab w:val="left" w:pos="1783"/>
        <w:tab w:val="left" w:pos="2503"/>
        <w:tab w:val="left" w:pos="3223"/>
        <w:tab w:val="left" w:pos="3943"/>
        <w:tab w:val="left" w:pos="4663"/>
        <w:tab w:val="left" w:pos="5383"/>
        <w:tab w:val="left" w:pos="6103"/>
        <w:tab w:val="left" w:pos="6823"/>
        <w:tab w:val="left" w:pos="7543"/>
        <w:tab w:val="left" w:pos="8263"/>
      </w:tabs>
      <w:suppressAutoHyphens/>
    </w:pPr>
    <w:rPr>
      <w:rFonts w:ascii="Courier New" w:hAnsi="Courier New"/>
      <w:b/>
      <w:snapToGrid w:val="0"/>
      <w:sz w:val="24"/>
      <w:lang w:bidi="ar-SA"/>
    </w:rPr>
  </w:style>
  <w:style w:type="paragraph" w:styleId="Header">
    <w:name w:val="header"/>
    <w:basedOn w:val="Normal"/>
    <w:link w:val="HeaderChar"/>
    <w:uiPriority w:val="99"/>
    <w:rsid w:val="00383376"/>
    <w:pPr>
      <w:tabs>
        <w:tab w:val="center" w:pos="4153"/>
        <w:tab w:val="right" w:pos="8306"/>
      </w:tabs>
    </w:pPr>
  </w:style>
  <w:style w:type="character" w:customStyle="1" w:styleId="HeaderChar">
    <w:name w:val="Header Char"/>
    <w:link w:val="Header"/>
    <w:uiPriority w:val="99"/>
    <w:rsid w:val="00FD4E3A"/>
    <w:rPr>
      <w:lang w:val="en-GB" w:bidi="ar-SA"/>
    </w:rPr>
  </w:style>
  <w:style w:type="paragraph" w:styleId="EndnoteText">
    <w:name w:val="endnote text"/>
    <w:basedOn w:val="Normal"/>
    <w:link w:val="EndnoteTextChar"/>
    <w:uiPriority w:val="99"/>
    <w:semiHidden/>
    <w:rsid w:val="00383376"/>
    <w:pPr>
      <w:widowControl w:val="0"/>
    </w:pPr>
    <w:rPr>
      <w:rFonts w:ascii="Courier" w:eastAsia="MingLiU" w:hAnsi="Courier"/>
      <w:sz w:val="24"/>
    </w:rPr>
  </w:style>
  <w:style w:type="character" w:customStyle="1" w:styleId="EndnoteTextChar">
    <w:name w:val="Endnote Text Char"/>
    <w:link w:val="EndnoteText"/>
    <w:uiPriority w:val="99"/>
    <w:semiHidden/>
    <w:rsid w:val="00D07EF2"/>
    <w:rPr>
      <w:rFonts w:ascii="Courier" w:eastAsia="MingLiU" w:hAnsi="Courier"/>
      <w:sz w:val="24"/>
      <w:lang w:val="en-GB" w:bidi="ar-SA"/>
    </w:rPr>
  </w:style>
  <w:style w:type="character" w:styleId="CommentReference">
    <w:name w:val="annotation reference"/>
    <w:uiPriority w:val="99"/>
    <w:rsid w:val="00383376"/>
    <w:rPr>
      <w:sz w:val="16"/>
    </w:rPr>
  </w:style>
  <w:style w:type="paragraph" w:styleId="FootnoteText">
    <w:name w:val="footnote text"/>
    <w:basedOn w:val="Normal"/>
    <w:link w:val="FootnoteTextChar"/>
    <w:rsid w:val="00383376"/>
    <w:pPr>
      <w:widowControl w:val="0"/>
      <w:snapToGrid w:val="0"/>
    </w:pPr>
    <w:rPr>
      <w:rFonts w:eastAsia="SimSun"/>
      <w:kern w:val="2"/>
      <w:sz w:val="18"/>
      <w:lang w:val="en-US" w:eastAsia="zh-CN"/>
    </w:rPr>
  </w:style>
  <w:style w:type="character" w:customStyle="1" w:styleId="FootnoteTextChar">
    <w:name w:val="Footnote Text Char"/>
    <w:link w:val="FootnoteText"/>
    <w:rsid w:val="006112A0"/>
    <w:rPr>
      <w:rFonts w:eastAsia="SimSun"/>
      <w:kern w:val="2"/>
      <w:sz w:val="18"/>
      <w:lang w:eastAsia="zh-CN"/>
    </w:rPr>
  </w:style>
  <w:style w:type="paragraph" w:styleId="CommentText">
    <w:name w:val="annotation text"/>
    <w:basedOn w:val="Normal"/>
    <w:link w:val="CommentTextChar"/>
    <w:uiPriority w:val="99"/>
    <w:rsid w:val="00383376"/>
    <w:pPr>
      <w:widowControl w:val="0"/>
      <w:jc w:val="both"/>
    </w:pPr>
    <w:rPr>
      <w:rFonts w:eastAsia="SimSun"/>
      <w:kern w:val="2"/>
      <w:lang w:val="en-US" w:eastAsia="zh-CN"/>
    </w:rPr>
  </w:style>
  <w:style w:type="character" w:customStyle="1" w:styleId="CommentTextChar">
    <w:name w:val="Comment Text Char"/>
    <w:link w:val="CommentText"/>
    <w:uiPriority w:val="99"/>
    <w:rsid w:val="006112A0"/>
    <w:rPr>
      <w:rFonts w:eastAsia="SimSun"/>
      <w:kern w:val="2"/>
      <w:lang w:eastAsia="zh-CN"/>
    </w:rPr>
  </w:style>
  <w:style w:type="character" w:styleId="FootnoteReference">
    <w:name w:val="footnote reference"/>
    <w:rsid w:val="00383376"/>
    <w:rPr>
      <w:vertAlign w:val="superscript"/>
    </w:rPr>
  </w:style>
  <w:style w:type="paragraph" w:styleId="PlainText">
    <w:name w:val="Plain Text"/>
    <w:basedOn w:val="Normal"/>
    <w:link w:val="PlainTextChar"/>
    <w:uiPriority w:val="99"/>
    <w:rsid w:val="00383376"/>
    <w:rPr>
      <w:rFonts w:ascii="Courier New" w:hAnsi="Courier New" w:cs="Courier New"/>
      <w:lang w:val="en-US"/>
    </w:rPr>
  </w:style>
  <w:style w:type="character" w:customStyle="1" w:styleId="PlainTextChar">
    <w:name w:val="Plain Text Char"/>
    <w:link w:val="PlainText"/>
    <w:uiPriority w:val="99"/>
    <w:rsid w:val="00D07EF2"/>
    <w:rPr>
      <w:rFonts w:ascii="Courier New" w:hAnsi="Courier New" w:cs="Courier New"/>
      <w:lang w:bidi="ar-SA"/>
    </w:rPr>
  </w:style>
  <w:style w:type="character" w:customStyle="1" w:styleId="eudoraheader">
    <w:name w:val="eudoraheader"/>
    <w:basedOn w:val="DefaultParagraphFont"/>
    <w:uiPriority w:val="99"/>
    <w:rsid w:val="00383376"/>
  </w:style>
  <w:style w:type="paragraph" w:customStyle="1" w:styleId="BalloonText1">
    <w:name w:val="Balloon Text1"/>
    <w:basedOn w:val="Normal"/>
    <w:uiPriority w:val="99"/>
    <w:semiHidden/>
    <w:rsid w:val="00383376"/>
    <w:rPr>
      <w:rFonts w:ascii="Tahoma" w:hAnsi="Tahoma" w:cs="Tahoma"/>
      <w:sz w:val="16"/>
      <w:szCs w:val="16"/>
    </w:rPr>
  </w:style>
  <w:style w:type="table" w:styleId="TableGrid">
    <w:name w:val="Table Grid"/>
    <w:basedOn w:val="TableNormal"/>
    <w:uiPriority w:val="39"/>
    <w:rsid w:val="00960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4447E"/>
    <w:rPr>
      <w:color w:val="800080"/>
      <w:u w:val="single"/>
    </w:rPr>
  </w:style>
  <w:style w:type="paragraph" w:styleId="CommentSubject">
    <w:name w:val="annotation subject"/>
    <w:basedOn w:val="CommentText"/>
    <w:next w:val="CommentText"/>
    <w:link w:val="CommentSubjectChar"/>
    <w:uiPriority w:val="99"/>
    <w:rsid w:val="00E87CF3"/>
    <w:pPr>
      <w:widowControl/>
      <w:jc w:val="left"/>
    </w:pPr>
    <w:rPr>
      <w:rFonts w:eastAsia="Times New Roman"/>
      <w:b/>
      <w:bCs/>
      <w:kern w:val="0"/>
      <w:lang w:val="en-GB" w:eastAsia="en-US"/>
    </w:rPr>
  </w:style>
  <w:style w:type="character" w:customStyle="1" w:styleId="CommentSubjectChar">
    <w:name w:val="Comment Subject Char"/>
    <w:link w:val="CommentSubject"/>
    <w:uiPriority w:val="99"/>
    <w:rsid w:val="006112A0"/>
    <w:rPr>
      <w:rFonts w:eastAsia="SimSun"/>
      <w:b/>
      <w:bCs/>
      <w:kern w:val="2"/>
      <w:lang w:val="en-GB" w:eastAsia="zh-CN"/>
    </w:rPr>
  </w:style>
  <w:style w:type="paragraph" w:styleId="BalloonText">
    <w:name w:val="Balloon Text"/>
    <w:basedOn w:val="Normal"/>
    <w:link w:val="BalloonTextChar"/>
    <w:uiPriority w:val="99"/>
    <w:rsid w:val="00E87CF3"/>
    <w:rPr>
      <w:rFonts w:ascii="Tahoma" w:hAnsi="Tahoma" w:cs="Tahoma"/>
      <w:sz w:val="16"/>
      <w:szCs w:val="16"/>
    </w:rPr>
  </w:style>
  <w:style w:type="character" w:customStyle="1" w:styleId="BalloonTextChar">
    <w:name w:val="Balloon Text Char"/>
    <w:link w:val="BalloonText"/>
    <w:uiPriority w:val="99"/>
    <w:rsid w:val="00673DE7"/>
    <w:rPr>
      <w:rFonts w:ascii="Tahoma" w:hAnsi="Tahoma" w:cs="Tahoma"/>
      <w:sz w:val="16"/>
      <w:szCs w:val="16"/>
      <w:lang w:val="en-GB" w:eastAsia="en-US" w:bidi="ar-SA"/>
    </w:rPr>
  </w:style>
  <w:style w:type="paragraph" w:styleId="NormalWeb">
    <w:name w:val="Normal (Web)"/>
    <w:basedOn w:val="Normal"/>
    <w:uiPriority w:val="99"/>
    <w:rsid w:val="00714D4B"/>
    <w:pPr>
      <w:spacing w:before="100" w:beforeAutospacing="1" w:after="100" w:afterAutospacing="1"/>
    </w:pPr>
    <w:rPr>
      <w:sz w:val="24"/>
      <w:szCs w:val="24"/>
      <w:lang w:val="en-US"/>
    </w:rPr>
  </w:style>
  <w:style w:type="character" w:styleId="Strong">
    <w:name w:val="Strong"/>
    <w:uiPriority w:val="22"/>
    <w:qFormat/>
    <w:rsid w:val="00714D4B"/>
    <w:rPr>
      <w:b/>
      <w:bCs/>
    </w:rPr>
  </w:style>
  <w:style w:type="character" w:styleId="Emphasis">
    <w:name w:val="Emphasis"/>
    <w:uiPriority w:val="20"/>
    <w:qFormat/>
    <w:rsid w:val="00714D4B"/>
    <w:rPr>
      <w:i/>
      <w:iCs/>
    </w:rPr>
  </w:style>
  <w:style w:type="character" w:customStyle="1" w:styleId="textsmall">
    <w:name w:val="textsmall"/>
    <w:basedOn w:val="DefaultParagraphFont"/>
    <w:uiPriority w:val="99"/>
    <w:rsid w:val="00714D4B"/>
  </w:style>
  <w:style w:type="character" w:customStyle="1" w:styleId="ti">
    <w:name w:val="ti"/>
    <w:basedOn w:val="DefaultParagraphFont"/>
    <w:uiPriority w:val="99"/>
    <w:rsid w:val="00714D4B"/>
  </w:style>
  <w:style w:type="character" w:styleId="LineNumber">
    <w:name w:val="line number"/>
    <w:basedOn w:val="DefaultParagraphFont"/>
    <w:uiPriority w:val="99"/>
    <w:rsid w:val="00714D4B"/>
  </w:style>
  <w:style w:type="paragraph" w:styleId="ListParagraph">
    <w:name w:val="List Paragraph"/>
    <w:basedOn w:val="Normal"/>
    <w:uiPriority w:val="34"/>
    <w:qFormat/>
    <w:rsid w:val="00673DE7"/>
    <w:pPr>
      <w:ind w:left="720"/>
      <w:contextualSpacing/>
    </w:pPr>
    <w:rPr>
      <w:rFonts w:cs="Times New Roman"/>
      <w:sz w:val="24"/>
      <w:szCs w:val="24"/>
      <w:lang w:val="en-US"/>
    </w:rPr>
  </w:style>
  <w:style w:type="character" w:styleId="EndnoteReference">
    <w:name w:val="endnote reference"/>
    <w:uiPriority w:val="99"/>
    <w:rsid w:val="005A01A9"/>
    <w:rPr>
      <w:sz w:val="32"/>
      <w:szCs w:val="32"/>
      <w:vertAlign w:val="superscript"/>
    </w:rPr>
  </w:style>
  <w:style w:type="paragraph" w:styleId="NoSpacing">
    <w:name w:val="No Spacing"/>
    <w:link w:val="NoSpacingChar"/>
    <w:uiPriority w:val="99"/>
    <w:qFormat/>
    <w:rsid w:val="000A31AC"/>
    <w:rPr>
      <w:lang w:val="en-GB" w:bidi="ar-SA"/>
    </w:rPr>
  </w:style>
  <w:style w:type="character" w:customStyle="1" w:styleId="NoSpacingChar">
    <w:name w:val="No Spacing Char"/>
    <w:link w:val="NoSpacing"/>
    <w:uiPriority w:val="99"/>
    <w:rsid w:val="000168A9"/>
    <w:rPr>
      <w:lang w:val="en-GB" w:eastAsia="en-US" w:bidi="ar-SA"/>
    </w:rPr>
  </w:style>
  <w:style w:type="character" w:customStyle="1" w:styleId="WW8Num1z0">
    <w:name w:val="WW8Num1z0"/>
    <w:uiPriority w:val="99"/>
    <w:rsid w:val="000168A9"/>
    <w:rPr>
      <w:b w:val="0"/>
      <w:sz w:val="24"/>
      <w:szCs w:val="24"/>
    </w:rPr>
  </w:style>
  <w:style w:type="paragraph" w:customStyle="1" w:styleId="Heading">
    <w:name w:val="Heading"/>
    <w:basedOn w:val="Normal"/>
    <w:next w:val="BodyText"/>
    <w:uiPriority w:val="99"/>
    <w:rsid w:val="000168A9"/>
    <w:pPr>
      <w:keepNext/>
      <w:suppressAutoHyphens/>
      <w:spacing w:before="240" w:after="120"/>
    </w:pPr>
    <w:rPr>
      <w:rFonts w:ascii="Arial" w:eastAsia="Lucida Sans Unicode" w:hAnsi="Arial" w:cs="Tahoma"/>
      <w:sz w:val="28"/>
      <w:szCs w:val="28"/>
      <w:lang w:val="en-US" w:eastAsia="ar-SA"/>
    </w:rPr>
  </w:style>
  <w:style w:type="paragraph" w:styleId="List">
    <w:name w:val="List"/>
    <w:basedOn w:val="BodyText"/>
    <w:uiPriority w:val="99"/>
    <w:rsid w:val="000168A9"/>
    <w:pPr>
      <w:widowControl w:val="0"/>
      <w:suppressAutoHyphens/>
      <w:spacing w:line="240" w:lineRule="auto"/>
      <w:ind w:right="0"/>
      <w:jc w:val="left"/>
    </w:pPr>
    <w:rPr>
      <w:rFonts w:cs="Tahoma"/>
      <w:color w:val="auto"/>
      <w:sz w:val="24"/>
      <w:szCs w:val="24"/>
      <w:lang w:eastAsia="ar-SA"/>
    </w:rPr>
  </w:style>
  <w:style w:type="paragraph" w:styleId="Caption">
    <w:name w:val="caption"/>
    <w:basedOn w:val="Normal"/>
    <w:uiPriority w:val="99"/>
    <w:qFormat/>
    <w:rsid w:val="000168A9"/>
    <w:pPr>
      <w:suppressLineNumbers/>
      <w:suppressAutoHyphens/>
      <w:spacing w:before="120" w:after="120"/>
    </w:pPr>
    <w:rPr>
      <w:rFonts w:cs="Tahoma"/>
      <w:i/>
      <w:iCs/>
      <w:sz w:val="24"/>
      <w:szCs w:val="24"/>
      <w:lang w:val="en-US" w:eastAsia="ar-SA"/>
    </w:rPr>
  </w:style>
  <w:style w:type="paragraph" w:customStyle="1" w:styleId="Index">
    <w:name w:val="Index"/>
    <w:basedOn w:val="Normal"/>
    <w:uiPriority w:val="99"/>
    <w:rsid w:val="000168A9"/>
    <w:pPr>
      <w:suppressLineNumbers/>
      <w:suppressAutoHyphens/>
    </w:pPr>
    <w:rPr>
      <w:rFonts w:cs="Tahoma"/>
      <w:sz w:val="24"/>
      <w:szCs w:val="24"/>
      <w:lang w:val="en-US" w:eastAsia="ar-SA"/>
    </w:rPr>
  </w:style>
  <w:style w:type="paragraph" w:customStyle="1" w:styleId="Normal0">
    <w:name w:val="[Normal]"/>
    <w:uiPriority w:val="99"/>
    <w:rsid w:val="000168A9"/>
    <w:pPr>
      <w:suppressAutoHyphens/>
      <w:autoSpaceDE w:val="0"/>
      <w:spacing w:line="360" w:lineRule="auto"/>
      <w:jc w:val="both"/>
    </w:pPr>
    <w:rPr>
      <w:rFonts w:cs="Times New Roman"/>
      <w:sz w:val="24"/>
      <w:szCs w:val="24"/>
      <w:lang w:eastAsia="ar-SA" w:bidi="ar-SA"/>
    </w:rPr>
  </w:style>
  <w:style w:type="paragraph" w:styleId="DocumentMap">
    <w:name w:val="Document Map"/>
    <w:basedOn w:val="Normal"/>
    <w:link w:val="DocumentMapChar"/>
    <w:uiPriority w:val="99"/>
    <w:rsid w:val="000168A9"/>
    <w:pPr>
      <w:shd w:val="clear" w:color="auto" w:fill="000080"/>
      <w:suppressAutoHyphens/>
    </w:pPr>
    <w:rPr>
      <w:rFonts w:ascii="Tahoma" w:hAnsi="Tahoma" w:cs="Tahoma"/>
      <w:lang w:val="en-US" w:eastAsia="ar-SA"/>
    </w:rPr>
  </w:style>
  <w:style w:type="character" w:customStyle="1" w:styleId="DocumentMapChar">
    <w:name w:val="Document Map Char"/>
    <w:link w:val="DocumentMap"/>
    <w:uiPriority w:val="99"/>
    <w:rsid w:val="000168A9"/>
    <w:rPr>
      <w:rFonts w:ascii="Tahoma" w:hAnsi="Tahoma" w:cs="Tahoma"/>
      <w:shd w:val="clear" w:color="auto" w:fill="000080"/>
      <w:lang w:eastAsia="ar-SA"/>
    </w:rPr>
  </w:style>
  <w:style w:type="paragraph" w:customStyle="1" w:styleId="TableContents">
    <w:name w:val="Table Contents"/>
    <w:basedOn w:val="Normal"/>
    <w:uiPriority w:val="99"/>
    <w:rsid w:val="000168A9"/>
    <w:pPr>
      <w:suppressLineNumbers/>
      <w:suppressAutoHyphens/>
    </w:pPr>
    <w:rPr>
      <w:rFonts w:cs="Times New Roman"/>
      <w:sz w:val="24"/>
      <w:szCs w:val="24"/>
      <w:lang w:val="en-US" w:eastAsia="ar-SA"/>
    </w:rPr>
  </w:style>
  <w:style w:type="paragraph" w:customStyle="1" w:styleId="TableHeading">
    <w:name w:val="Table Heading"/>
    <w:basedOn w:val="TableContents"/>
    <w:uiPriority w:val="99"/>
    <w:rsid w:val="000168A9"/>
    <w:pPr>
      <w:jc w:val="center"/>
    </w:pPr>
    <w:rPr>
      <w:b/>
      <w:bCs/>
    </w:rPr>
  </w:style>
  <w:style w:type="table" w:customStyle="1" w:styleId="LightShading1">
    <w:name w:val="Light Shading1"/>
    <w:basedOn w:val="TableNormal"/>
    <w:uiPriority w:val="99"/>
    <w:rsid w:val="006112A0"/>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rticle-heading">
    <w:name w:val="article-heading"/>
    <w:basedOn w:val="Normal"/>
    <w:uiPriority w:val="99"/>
    <w:rsid w:val="00C1114B"/>
    <w:pPr>
      <w:spacing w:after="100" w:afterAutospacing="1"/>
    </w:pPr>
    <w:rPr>
      <w:rFonts w:ascii="Angsana New" w:hAnsi="Angsana New"/>
      <w:sz w:val="28"/>
      <w:szCs w:val="28"/>
      <w:lang w:val="en-US" w:bidi="th-TH"/>
    </w:rPr>
  </w:style>
  <w:style w:type="character" w:customStyle="1" w:styleId="verdana11blue1">
    <w:name w:val="verdana11blue1"/>
    <w:rsid w:val="007A2816"/>
    <w:rPr>
      <w:rFonts w:ascii="Verdana" w:hAnsi="Verdana" w:hint="default"/>
      <w:color w:val="34587F"/>
      <w:sz w:val="17"/>
      <w:szCs w:val="17"/>
    </w:rPr>
  </w:style>
  <w:style w:type="character" w:customStyle="1" w:styleId="longtext">
    <w:name w:val="long_text"/>
    <w:basedOn w:val="DefaultParagraphFont"/>
    <w:rsid w:val="007A2816"/>
  </w:style>
  <w:style w:type="character" w:customStyle="1" w:styleId="mediumtext">
    <w:name w:val="medium_text"/>
    <w:basedOn w:val="DefaultParagraphFont"/>
    <w:rsid w:val="007A2816"/>
  </w:style>
  <w:style w:type="character" w:customStyle="1" w:styleId="shorttext">
    <w:name w:val="short_text"/>
    <w:basedOn w:val="DefaultParagraphFont"/>
    <w:rsid w:val="007A2816"/>
  </w:style>
  <w:style w:type="character" w:customStyle="1" w:styleId="CharChar1">
    <w:name w:val="Char Char1"/>
    <w:rsid w:val="007A2816"/>
    <w:rPr>
      <w:sz w:val="24"/>
      <w:szCs w:val="24"/>
    </w:rPr>
  </w:style>
  <w:style w:type="character" w:customStyle="1" w:styleId="apple-style-span">
    <w:name w:val="apple-style-span"/>
    <w:basedOn w:val="DefaultParagraphFont"/>
    <w:rsid w:val="002479C3"/>
  </w:style>
  <w:style w:type="paragraph" w:customStyle="1" w:styleId="articletitle">
    <w:name w:val="articletitle"/>
    <w:basedOn w:val="Normal"/>
    <w:rsid w:val="002479C3"/>
    <w:pPr>
      <w:spacing w:before="100" w:beforeAutospacing="1" w:after="100" w:afterAutospacing="1"/>
    </w:pPr>
    <w:rPr>
      <w:rFonts w:ascii="Arial Unicode MS" w:eastAsia="Arial Unicode MS" w:hAnsi="Arial Unicode MS" w:cs="Arial Unicode MS"/>
      <w:b/>
      <w:bCs/>
      <w:color w:val="000000"/>
      <w:sz w:val="36"/>
      <w:szCs w:val="36"/>
      <w:lang w:val="en-US"/>
    </w:rPr>
  </w:style>
  <w:style w:type="character" w:customStyle="1" w:styleId="ilad1">
    <w:name w:val="il_ad1"/>
    <w:basedOn w:val="DefaultParagraphFont"/>
    <w:rsid w:val="001423E3"/>
    <w:rPr>
      <w:vanish w:val="0"/>
      <w:webHidden w:val="0"/>
      <w:color w:val="660000"/>
      <w:u w:val="single"/>
      <w:specVanish w:val="0"/>
    </w:rPr>
  </w:style>
  <w:style w:type="character" w:customStyle="1" w:styleId="google-src-text1">
    <w:name w:val="google-src-text1"/>
    <w:basedOn w:val="DefaultParagraphFont"/>
    <w:rsid w:val="00627883"/>
    <w:rPr>
      <w:vanish/>
      <w:webHidden w:val="0"/>
      <w:specVanish w:val="0"/>
    </w:rPr>
  </w:style>
  <w:style w:type="paragraph" w:styleId="Title">
    <w:name w:val="Title"/>
    <w:basedOn w:val="Normal"/>
    <w:link w:val="TitleChar"/>
    <w:uiPriority w:val="99"/>
    <w:qFormat/>
    <w:rsid w:val="00627883"/>
    <w:pPr>
      <w:jc w:val="center"/>
    </w:pPr>
    <w:rPr>
      <w:rFonts w:ascii="Arial" w:hAnsi="Arial" w:cs="Arial"/>
      <w:b/>
      <w:bCs/>
      <w:sz w:val="24"/>
      <w:szCs w:val="24"/>
      <w:lang w:val="en-US"/>
    </w:rPr>
  </w:style>
  <w:style w:type="character" w:customStyle="1" w:styleId="TitleChar">
    <w:name w:val="Title Char"/>
    <w:basedOn w:val="DefaultParagraphFont"/>
    <w:link w:val="Title"/>
    <w:uiPriority w:val="99"/>
    <w:rsid w:val="00627883"/>
    <w:rPr>
      <w:rFonts w:ascii="Arial" w:hAnsi="Arial" w:cs="Arial"/>
      <w:b/>
      <w:bCs/>
      <w:sz w:val="24"/>
      <w:szCs w:val="24"/>
      <w:lang w:bidi="ar-SA"/>
    </w:rPr>
  </w:style>
  <w:style w:type="paragraph" w:customStyle="1" w:styleId="CharChar">
    <w:name w:val="Char Char"/>
    <w:basedOn w:val="Normal"/>
    <w:autoRedefine/>
    <w:uiPriority w:val="99"/>
    <w:rsid w:val="00D07EF2"/>
    <w:pPr>
      <w:spacing w:after="160" w:line="240" w:lineRule="exact"/>
    </w:pPr>
    <w:rPr>
      <w:rFonts w:eastAsia="SimSun" w:cs="Times New Roman"/>
      <w:b/>
      <w:sz w:val="28"/>
      <w:szCs w:val="24"/>
      <w:lang w:val="en-US"/>
    </w:rPr>
  </w:style>
  <w:style w:type="character" w:styleId="PlaceholderText">
    <w:name w:val="Placeholder Text"/>
    <w:uiPriority w:val="99"/>
    <w:semiHidden/>
    <w:rsid w:val="00D07EF2"/>
    <w:rPr>
      <w:rFonts w:cs="Times New Roman"/>
      <w:color w:val="808080"/>
    </w:rPr>
  </w:style>
  <w:style w:type="paragraph" w:customStyle="1" w:styleId="ListParagraph1">
    <w:name w:val="List Paragraph1"/>
    <w:basedOn w:val="Normal"/>
    <w:uiPriority w:val="99"/>
    <w:rsid w:val="00D07EF2"/>
    <w:pPr>
      <w:ind w:left="720"/>
      <w:contextualSpacing/>
    </w:pPr>
    <w:rPr>
      <w:sz w:val="24"/>
      <w:szCs w:val="28"/>
      <w:lang w:val="en-US" w:bidi="th-TH"/>
    </w:rPr>
  </w:style>
  <w:style w:type="character" w:customStyle="1" w:styleId="Absatz-Standardschriftart">
    <w:name w:val="Absatz-Standardschriftart"/>
    <w:uiPriority w:val="99"/>
    <w:rsid w:val="00D07EF2"/>
  </w:style>
  <w:style w:type="character" w:customStyle="1" w:styleId="WW-Absatz-Standardschriftart">
    <w:name w:val="WW-Absatz-Standardschriftart"/>
    <w:uiPriority w:val="99"/>
    <w:rsid w:val="00D07EF2"/>
  </w:style>
  <w:style w:type="character" w:customStyle="1" w:styleId="WW8Num3z0">
    <w:name w:val="WW8Num3z0"/>
    <w:uiPriority w:val="99"/>
    <w:rsid w:val="00D07EF2"/>
    <w:rPr>
      <w:sz w:val="21"/>
    </w:rPr>
  </w:style>
  <w:style w:type="character" w:customStyle="1" w:styleId="WW8Num6z0">
    <w:name w:val="WW8Num6z0"/>
    <w:uiPriority w:val="99"/>
    <w:rsid w:val="00D07EF2"/>
    <w:rPr>
      <w:sz w:val="21"/>
    </w:rPr>
  </w:style>
  <w:style w:type="paragraph" w:customStyle="1" w:styleId="berschrift">
    <w:name w:val="Überschrift"/>
    <w:basedOn w:val="Normal"/>
    <w:next w:val="BodyText"/>
    <w:uiPriority w:val="99"/>
    <w:rsid w:val="00D07EF2"/>
    <w:pPr>
      <w:keepNext/>
      <w:suppressAutoHyphens/>
      <w:spacing w:before="240" w:after="120" w:line="340" w:lineRule="atLeast"/>
      <w:jc w:val="both"/>
    </w:pPr>
    <w:rPr>
      <w:rFonts w:ascii="Arial" w:eastAsia="Droid Sans Fallback" w:hAnsi="Arial" w:cs="Sawasdee"/>
      <w:color w:val="000000"/>
      <w:sz w:val="28"/>
      <w:szCs w:val="37"/>
      <w:lang w:val="en-US" w:eastAsia="ar-SA"/>
    </w:rPr>
  </w:style>
  <w:style w:type="paragraph" w:customStyle="1" w:styleId="Beschriftung">
    <w:name w:val="Beschriftung"/>
    <w:basedOn w:val="Normal"/>
    <w:uiPriority w:val="99"/>
    <w:rsid w:val="00D07EF2"/>
    <w:pPr>
      <w:suppressLineNumbers/>
      <w:suppressAutoHyphens/>
      <w:spacing w:before="120" w:after="120" w:line="340" w:lineRule="atLeast"/>
      <w:jc w:val="both"/>
    </w:pPr>
    <w:rPr>
      <w:rFonts w:ascii="Times" w:eastAsia="SimSun" w:hAnsi="Times" w:cs="Sawasdee"/>
      <w:i/>
      <w:iCs/>
      <w:color w:val="000000"/>
      <w:sz w:val="24"/>
      <w:szCs w:val="32"/>
      <w:lang w:val="en-US" w:eastAsia="ar-SA"/>
    </w:rPr>
  </w:style>
  <w:style w:type="paragraph" w:customStyle="1" w:styleId="Verzeichnis">
    <w:name w:val="Verzeichnis"/>
    <w:basedOn w:val="Normal"/>
    <w:uiPriority w:val="99"/>
    <w:rsid w:val="00D07EF2"/>
    <w:pPr>
      <w:suppressLineNumbers/>
      <w:suppressAutoHyphens/>
      <w:spacing w:line="340" w:lineRule="atLeast"/>
      <w:jc w:val="both"/>
    </w:pPr>
    <w:rPr>
      <w:rFonts w:ascii="Times" w:eastAsia="SimSun" w:hAnsi="Times" w:cs="Sawasdee"/>
      <w:color w:val="000000"/>
      <w:sz w:val="24"/>
      <w:lang w:val="en-US" w:eastAsia="ar-SA"/>
    </w:rPr>
  </w:style>
  <w:style w:type="paragraph" w:customStyle="1" w:styleId="MHeading1">
    <w:name w:val="M_Heading1"/>
    <w:basedOn w:val="Normal"/>
    <w:uiPriority w:val="99"/>
    <w:rsid w:val="00D07EF2"/>
    <w:pPr>
      <w:suppressAutoHyphens/>
      <w:spacing w:after="240" w:line="340" w:lineRule="atLeast"/>
      <w:jc w:val="both"/>
    </w:pPr>
    <w:rPr>
      <w:rFonts w:ascii="Times" w:eastAsia="SimSun" w:hAnsi="Times" w:cs="Times"/>
      <w:b/>
      <w:color w:val="000000"/>
      <w:sz w:val="24"/>
      <w:lang w:val="en-US" w:eastAsia="ar-SA"/>
    </w:rPr>
  </w:style>
  <w:style w:type="paragraph" w:customStyle="1" w:styleId="MText">
    <w:name w:val="M_Text"/>
    <w:basedOn w:val="Normal"/>
    <w:uiPriority w:val="99"/>
    <w:rsid w:val="00D07EF2"/>
    <w:pPr>
      <w:suppressAutoHyphens/>
      <w:spacing w:line="340" w:lineRule="atLeast"/>
      <w:ind w:firstLine="284"/>
      <w:jc w:val="both"/>
    </w:pPr>
    <w:rPr>
      <w:rFonts w:ascii="Times" w:eastAsia="SimSun" w:hAnsi="Times" w:cs="Times"/>
      <w:color w:val="000000"/>
      <w:sz w:val="24"/>
      <w:lang w:val="en-US" w:eastAsia="ar-SA"/>
    </w:rPr>
  </w:style>
  <w:style w:type="paragraph" w:customStyle="1" w:styleId="Mabstract">
    <w:name w:val="M_abstract"/>
    <w:basedOn w:val="Normal"/>
    <w:uiPriority w:val="99"/>
    <w:rsid w:val="00D07EF2"/>
    <w:pPr>
      <w:suppressAutoHyphens/>
      <w:spacing w:before="240" w:line="340" w:lineRule="atLeast"/>
      <w:ind w:left="510" w:right="510"/>
      <w:jc w:val="both"/>
    </w:pPr>
    <w:rPr>
      <w:rFonts w:ascii="Times" w:eastAsia="SimSun" w:hAnsi="Times" w:cs="Times"/>
      <w:color w:val="000000"/>
      <w:sz w:val="24"/>
      <w:lang w:val="en-US" w:eastAsia="ar-SA"/>
    </w:rPr>
  </w:style>
  <w:style w:type="paragraph" w:customStyle="1" w:styleId="Mauthor">
    <w:name w:val="M_author"/>
    <w:basedOn w:val="Normal"/>
    <w:uiPriority w:val="99"/>
    <w:rsid w:val="00D07EF2"/>
    <w:pPr>
      <w:suppressAutoHyphens/>
      <w:spacing w:before="240" w:line="340" w:lineRule="atLeast"/>
    </w:pPr>
    <w:rPr>
      <w:rFonts w:ascii="Times" w:eastAsia="SimSun" w:hAnsi="Times" w:cs="Times"/>
      <w:b/>
      <w:color w:val="000000"/>
      <w:sz w:val="24"/>
      <w:lang w:val="en-US" w:eastAsia="ar-SA"/>
    </w:rPr>
  </w:style>
  <w:style w:type="paragraph" w:customStyle="1" w:styleId="Mline2">
    <w:name w:val="M_line2"/>
    <w:basedOn w:val="Normal"/>
    <w:uiPriority w:val="99"/>
    <w:rsid w:val="00D07EF2"/>
    <w:pPr>
      <w:suppressAutoHyphens/>
      <w:spacing w:after="480" w:line="340" w:lineRule="atLeast"/>
      <w:jc w:val="both"/>
    </w:pPr>
    <w:rPr>
      <w:rFonts w:ascii="Times" w:eastAsia="SimSun" w:hAnsi="Times" w:cs="Times"/>
      <w:color w:val="000000"/>
      <w:sz w:val="24"/>
      <w:lang w:val="en-US" w:eastAsia="ar-SA"/>
    </w:rPr>
  </w:style>
  <w:style w:type="paragraph" w:customStyle="1" w:styleId="Mline1">
    <w:name w:val="M_line1"/>
    <w:basedOn w:val="Mline2"/>
    <w:uiPriority w:val="99"/>
    <w:rsid w:val="00D07EF2"/>
    <w:pPr>
      <w:spacing w:after="0"/>
    </w:pPr>
  </w:style>
  <w:style w:type="paragraph" w:customStyle="1" w:styleId="MHeading2">
    <w:name w:val="M_Heading2"/>
    <w:basedOn w:val="Normal"/>
    <w:uiPriority w:val="99"/>
    <w:rsid w:val="00D07EF2"/>
    <w:pPr>
      <w:suppressAutoHyphens/>
      <w:spacing w:after="240" w:line="340" w:lineRule="atLeast"/>
      <w:jc w:val="both"/>
    </w:pPr>
    <w:rPr>
      <w:rFonts w:ascii="Times" w:eastAsia="SimSun" w:hAnsi="Times" w:cs="Times"/>
      <w:i/>
      <w:color w:val="000000"/>
      <w:sz w:val="24"/>
      <w:lang w:val="en-US" w:eastAsia="ar-SA"/>
    </w:rPr>
  </w:style>
  <w:style w:type="paragraph" w:customStyle="1" w:styleId="MTablecaption">
    <w:name w:val="M_Tablecaption"/>
    <w:basedOn w:val="Normal"/>
    <w:uiPriority w:val="99"/>
    <w:rsid w:val="00D07EF2"/>
    <w:pPr>
      <w:suppressAutoHyphens/>
      <w:spacing w:before="240" w:line="340" w:lineRule="atLeast"/>
      <w:jc w:val="center"/>
    </w:pPr>
    <w:rPr>
      <w:rFonts w:ascii="Times" w:eastAsia="SimSun" w:hAnsi="Times" w:cs="Times"/>
      <w:color w:val="000000"/>
      <w:sz w:val="24"/>
      <w:lang w:val="en-US" w:eastAsia="ar-SA"/>
    </w:rPr>
  </w:style>
  <w:style w:type="paragraph" w:customStyle="1" w:styleId="TabellenInhalt">
    <w:name w:val="Tabellen Inhalt"/>
    <w:basedOn w:val="Normal"/>
    <w:uiPriority w:val="99"/>
    <w:rsid w:val="00D07EF2"/>
    <w:pPr>
      <w:suppressLineNumbers/>
      <w:suppressAutoHyphens/>
      <w:spacing w:line="340" w:lineRule="atLeast"/>
      <w:jc w:val="both"/>
    </w:pPr>
    <w:rPr>
      <w:rFonts w:ascii="Times" w:eastAsia="SimSun" w:hAnsi="Times" w:cs="Times"/>
      <w:color w:val="000000"/>
      <w:sz w:val="24"/>
      <w:lang w:val="en-US" w:eastAsia="ar-SA"/>
    </w:rPr>
  </w:style>
  <w:style w:type="paragraph" w:customStyle="1" w:styleId="Tabellenberschrift">
    <w:name w:val="Tabellen Überschrift"/>
    <w:basedOn w:val="TabellenInhalt"/>
    <w:uiPriority w:val="99"/>
    <w:rsid w:val="00D07EF2"/>
    <w:pPr>
      <w:jc w:val="center"/>
    </w:pPr>
    <w:rPr>
      <w:b/>
      <w:bCs/>
    </w:rPr>
  </w:style>
  <w:style w:type="paragraph" w:customStyle="1" w:styleId="Rahmeninhalt">
    <w:name w:val="Rahmeninhalt"/>
    <w:basedOn w:val="BodyText"/>
    <w:uiPriority w:val="99"/>
    <w:rsid w:val="00D07EF2"/>
    <w:pPr>
      <w:suppressAutoHyphens/>
      <w:spacing w:line="240" w:lineRule="auto"/>
      <w:ind w:right="0"/>
    </w:pPr>
    <w:rPr>
      <w:rFonts w:ascii="Angsana New" w:eastAsia="SimSun" w:hAnsi="Angsana New"/>
      <w:color w:val="auto"/>
      <w:sz w:val="36"/>
      <w:szCs w:val="36"/>
      <w:lang w:eastAsia="th-TH" w:bidi="th-TH"/>
    </w:rPr>
  </w:style>
  <w:style w:type="paragraph" w:customStyle="1" w:styleId="Default">
    <w:name w:val="Default"/>
    <w:rsid w:val="000E0873"/>
    <w:pPr>
      <w:autoSpaceDE w:val="0"/>
      <w:autoSpaceDN w:val="0"/>
      <w:adjustRightInd w:val="0"/>
    </w:pPr>
    <w:rPr>
      <w:rFonts w:eastAsia="SimSun" w:cs="Times New Roman"/>
      <w:color w:val="000000"/>
      <w:sz w:val="24"/>
      <w:szCs w:val="24"/>
      <w:lang w:eastAsia="zh-CN" w:bidi="ar-SA"/>
    </w:rPr>
  </w:style>
  <w:style w:type="paragraph" w:customStyle="1" w:styleId="1">
    <w:name w:val="Знак Знак Знак1 Знак"/>
    <w:basedOn w:val="Normal"/>
    <w:autoRedefine/>
    <w:rsid w:val="0046238A"/>
    <w:pPr>
      <w:spacing w:after="160" w:line="240" w:lineRule="exact"/>
    </w:pPr>
    <w:rPr>
      <w:rFonts w:eastAsia="SimSun" w:cs="Times New Roman"/>
      <w:b/>
      <w:sz w:val="28"/>
      <w:szCs w:val="24"/>
      <w:lang w:val="en-US" w:bidi="lo-LA"/>
    </w:rPr>
  </w:style>
  <w:style w:type="paragraph" w:customStyle="1" w:styleId="Style2">
    <w:name w:val="Style2"/>
    <w:basedOn w:val="Normal"/>
    <w:autoRedefine/>
    <w:qFormat/>
    <w:rsid w:val="0046238A"/>
    <w:pPr>
      <w:bidi/>
      <w:spacing w:line="18" w:lineRule="atLeast"/>
      <w:jc w:val="center"/>
    </w:pPr>
    <w:rPr>
      <w:rFonts w:ascii="B Lotus" w:eastAsia="Calibri" w:hAnsi="B Lotus" w:cs="B Lotus"/>
      <w:bCs/>
      <w:sz w:val="24"/>
      <w:szCs w:val="24"/>
      <w:lang w:val="en-US" w:bidi="fa-IR"/>
    </w:rPr>
  </w:style>
  <w:style w:type="character" w:customStyle="1" w:styleId="CharChar8">
    <w:name w:val="Char Char8"/>
    <w:rsid w:val="0046238A"/>
    <w:rPr>
      <w:rFonts w:ascii="Cambria" w:eastAsia="MS Gothic" w:hAnsi="Cambria"/>
      <w:b/>
      <w:bCs/>
      <w:color w:val="365F91"/>
      <w:sz w:val="28"/>
      <w:szCs w:val="28"/>
      <w:lang w:eastAsia="ja-JP" w:bidi="ar-SA"/>
    </w:rPr>
  </w:style>
  <w:style w:type="paragraph" w:customStyle="1" w:styleId="author-2">
    <w:name w:val="author-2"/>
    <w:basedOn w:val="Normal"/>
    <w:rsid w:val="0046238A"/>
    <w:pPr>
      <w:spacing w:before="100" w:beforeAutospacing="1" w:after="100" w:afterAutospacing="1"/>
    </w:pPr>
    <w:rPr>
      <w:rFonts w:cs="Times New Roman"/>
      <w:color w:val="000000"/>
      <w:sz w:val="24"/>
      <w:szCs w:val="24"/>
      <w:lang w:val="en-US" w:bidi="lo-LA"/>
    </w:rPr>
  </w:style>
  <w:style w:type="character" w:customStyle="1" w:styleId="yshortcuts">
    <w:name w:val="yshortcuts"/>
    <w:basedOn w:val="DefaultParagraphFont"/>
    <w:rsid w:val="0046238A"/>
  </w:style>
  <w:style w:type="paragraph" w:customStyle="1" w:styleId="authors">
    <w:name w:val="authors"/>
    <w:basedOn w:val="Normal"/>
    <w:rsid w:val="0046238A"/>
    <w:pPr>
      <w:spacing w:before="100" w:beforeAutospacing="1" w:after="100" w:afterAutospacing="1"/>
    </w:pPr>
    <w:rPr>
      <w:rFonts w:cs="Times New Roman"/>
      <w:sz w:val="24"/>
      <w:szCs w:val="24"/>
      <w:lang w:val="en-US" w:bidi="lo-LA"/>
    </w:rPr>
  </w:style>
  <w:style w:type="character" w:customStyle="1" w:styleId="ti2">
    <w:name w:val="ti2"/>
    <w:basedOn w:val="DefaultParagraphFont"/>
    <w:rsid w:val="0046238A"/>
    <w:rPr>
      <w:sz w:val="22"/>
      <w:szCs w:val="22"/>
    </w:rPr>
  </w:style>
  <w:style w:type="table" w:styleId="TableClassic1">
    <w:name w:val="Table Classic 1"/>
    <w:basedOn w:val="TableNormal"/>
    <w:rsid w:val="00AD5A65"/>
    <w:rPr>
      <w:rFonts w:cs="Times New Roman"/>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C2508C"/>
  </w:style>
  <w:style w:type="character" w:customStyle="1" w:styleId="citation">
    <w:name w:val="citation"/>
    <w:basedOn w:val="DefaultParagraphFont"/>
    <w:rsid w:val="00C2508C"/>
  </w:style>
  <w:style w:type="character" w:customStyle="1" w:styleId="UnresolvedMention1">
    <w:name w:val="Unresolved Mention1"/>
    <w:basedOn w:val="DefaultParagraphFont"/>
    <w:uiPriority w:val="99"/>
    <w:semiHidden/>
    <w:unhideWhenUsed/>
    <w:rsid w:val="00A65514"/>
    <w:rPr>
      <w:color w:val="605E5C"/>
      <w:shd w:val="clear" w:color="auto" w:fill="E1DFDD"/>
    </w:rPr>
  </w:style>
  <w:style w:type="character" w:customStyle="1" w:styleId="katex-mathml">
    <w:name w:val="katex-mathml"/>
    <w:basedOn w:val="DefaultParagraphFont"/>
    <w:rsid w:val="002B482B"/>
  </w:style>
  <w:style w:type="character" w:customStyle="1" w:styleId="mord">
    <w:name w:val="mord"/>
    <w:basedOn w:val="DefaultParagraphFont"/>
    <w:rsid w:val="002B482B"/>
  </w:style>
  <w:style w:type="character" w:customStyle="1" w:styleId="mopen">
    <w:name w:val="mopen"/>
    <w:basedOn w:val="DefaultParagraphFont"/>
    <w:rsid w:val="002B482B"/>
  </w:style>
  <w:style w:type="character" w:customStyle="1" w:styleId="mbin">
    <w:name w:val="mbin"/>
    <w:basedOn w:val="DefaultParagraphFont"/>
    <w:rsid w:val="002B482B"/>
  </w:style>
  <w:style w:type="character" w:customStyle="1" w:styleId="mclose">
    <w:name w:val="mclose"/>
    <w:basedOn w:val="DefaultParagraphFont"/>
    <w:rsid w:val="002B482B"/>
  </w:style>
  <w:style w:type="character" w:customStyle="1" w:styleId="vlist-s">
    <w:name w:val="vlist-s"/>
    <w:basedOn w:val="DefaultParagraphFont"/>
    <w:rsid w:val="002B482B"/>
  </w:style>
  <w:style w:type="paragraph" w:styleId="Revision">
    <w:name w:val="Revision"/>
    <w:hidden/>
    <w:uiPriority w:val="99"/>
    <w:semiHidden/>
    <w:rsid w:val="00EF45A2"/>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5850">
      <w:bodyDiv w:val="1"/>
      <w:marLeft w:val="0"/>
      <w:marRight w:val="0"/>
      <w:marTop w:val="0"/>
      <w:marBottom w:val="0"/>
      <w:divBdr>
        <w:top w:val="none" w:sz="0" w:space="0" w:color="auto"/>
        <w:left w:val="none" w:sz="0" w:space="0" w:color="auto"/>
        <w:bottom w:val="none" w:sz="0" w:space="0" w:color="auto"/>
        <w:right w:val="none" w:sz="0" w:space="0" w:color="auto"/>
      </w:divBdr>
    </w:div>
    <w:div w:id="607978520">
      <w:bodyDiv w:val="1"/>
      <w:marLeft w:val="0"/>
      <w:marRight w:val="0"/>
      <w:marTop w:val="0"/>
      <w:marBottom w:val="0"/>
      <w:divBdr>
        <w:top w:val="none" w:sz="0" w:space="0" w:color="auto"/>
        <w:left w:val="none" w:sz="0" w:space="0" w:color="auto"/>
        <w:bottom w:val="none" w:sz="0" w:space="0" w:color="auto"/>
        <w:right w:val="none" w:sz="0" w:space="0" w:color="auto"/>
      </w:divBdr>
    </w:div>
    <w:div w:id="771783843">
      <w:bodyDiv w:val="1"/>
      <w:marLeft w:val="0"/>
      <w:marRight w:val="0"/>
      <w:marTop w:val="0"/>
      <w:marBottom w:val="0"/>
      <w:divBdr>
        <w:top w:val="none" w:sz="0" w:space="0" w:color="auto"/>
        <w:left w:val="none" w:sz="0" w:space="0" w:color="auto"/>
        <w:bottom w:val="none" w:sz="0" w:space="0" w:color="auto"/>
        <w:right w:val="none" w:sz="0" w:space="0" w:color="auto"/>
      </w:divBdr>
    </w:div>
    <w:div w:id="1152675124">
      <w:bodyDiv w:val="1"/>
      <w:marLeft w:val="0"/>
      <w:marRight w:val="0"/>
      <w:marTop w:val="0"/>
      <w:marBottom w:val="0"/>
      <w:divBdr>
        <w:top w:val="none" w:sz="0" w:space="0" w:color="auto"/>
        <w:left w:val="none" w:sz="0" w:space="0" w:color="auto"/>
        <w:bottom w:val="none" w:sz="0" w:space="0" w:color="auto"/>
        <w:right w:val="none" w:sz="0" w:space="0" w:color="auto"/>
      </w:divBdr>
    </w:div>
    <w:div w:id="1431973773">
      <w:bodyDiv w:val="1"/>
      <w:marLeft w:val="0"/>
      <w:marRight w:val="0"/>
      <w:marTop w:val="0"/>
      <w:marBottom w:val="0"/>
      <w:divBdr>
        <w:top w:val="none" w:sz="0" w:space="0" w:color="auto"/>
        <w:left w:val="none" w:sz="0" w:space="0" w:color="auto"/>
        <w:bottom w:val="none" w:sz="0" w:space="0" w:color="auto"/>
        <w:right w:val="none" w:sz="0" w:space="0" w:color="auto"/>
      </w:divBdr>
    </w:div>
    <w:div w:id="148434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9BE5C-DB8D-4AA3-8903-44C16C8F7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14230</Words>
  <Characters>81111</Characters>
  <Application>Microsoft Office Word</Application>
  <DocSecurity>0</DocSecurity>
  <Lines>675</Lines>
  <Paragraphs>190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Braun (10 pages)</vt:lpstr>
      <vt:lpstr>Braun (10 pages)</vt:lpstr>
    </vt:vector>
  </TitlesOfParts>
  <Company>CPC</Company>
  <LinksUpToDate>false</LinksUpToDate>
  <CharactersWithSpaces>95151</CharactersWithSpaces>
  <SharedDoc>false</SharedDoc>
  <HLinks>
    <vt:vector size="12" baseType="variant">
      <vt:variant>
        <vt:i4>6946925</vt:i4>
      </vt:variant>
      <vt:variant>
        <vt:i4>60</vt:i4>
      </vt:variant>
      <vt:variant>
        <vt:i4>0</vt:i4>
      </vt:variant>
      <vt:variant>
        <vt:i4>5</vt:i4>
      </vt:variant>
      <vt:variant>
        <vt:lpwstr>http://www.maj.ir/</vt:lpwstr>
      </vt:variant>
      <vt:variant>
        <vt:lpwstr/>
      </vt:variant>
      <vt:variant>
        <vt:i4>2752621</vt:i4>
      </vt:variant>
      <vt:variant>
        <vt:i4>57</vt:i4>
      </vt:variant>
      <vt:variant>
        <vt:i4>0</vt:i4>
      </vt:variant>
      <vt:variant>
        <vt:i4>5</vt:i4>
      </vt:variant>
      <vt:variant>
        <vt:lpwstr>http://www.fao.org/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Braun (10 pages)</dc:title>
  <dc:subject/>
  <dc:creator>SIBOUNNAVONG</dc:creator>
  <cp:keywords/>
  <dc:description/>
  <cp:lastModifiedBy>J</cp:lastModifiedBy>
  <cp:revision>7</cp:revision>
  <cp:lastPrinted>2018-04-09T14:54:00Z</cp:lastPrinted>
  <dcterms:created xsi:type="dcterms:W3CDTF">2026-03-19T06:28:00Z</dcterms:created>
  <dcterms:modified xsi:type="dcterms:W3CDTF">2026-03-22T11:20:00Z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42b52a3e-3864-4e60-aee7-4d5689286fd1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http://www.zotero.org/styles/chicago-author-date</vt:lpwstr>
  </property>
  <property fmtid="{D5CDD505-2E9C-101B-9397-08002B2CF9AE}" pid="6" name="Mendeley Recent Style Name 1_1">
    <vt:lpwstr>Chicago Manual of Style 17th edition (author-date)</vt:lpwstr>
  </property>
  <property fmtid="{D5CDD505-2E9C-101B-9397-08002B2CF9AE}" pid="7" name="Mendeley Recent Style Id 2_1">
    <vt:lpwstr>http://www.zotero.org/styles/harvard-cite-them-right</vt:lpwstr>
  </property>
  <property fmtid="{D5CDD505-2E9C-101B-9397-08002B2CF9AE}" pid="8" name="Mendeley Recent Style Name 2_1">
    <vt:lpwstr>Cite Them Right 10th edition - Harvard</vt:lpwstr>
  </property>
  <property fmtid="{D5CDD505-2E9C-101B-9397-08002B2CF9AE}" pid="9" name="Mendeley Recent Style Id 3_1">
    <vt:lpwstr>http://www.zotero.org/styles/harvard-cite-them-right-no-et-al</vt:lpwstr>
  </property>
  <property fmtid="{D5CDD505-2E9C-101B-9397-08002B2CF9AE}" pid="10" name="Mendeley Recent Style Name 3_1">
    <vt:lpwstr>Cite Them Right 12th edition - Harvard (no "et al.")</vt:lpwstr>
  </property>
  <property fmtid="{D5CDD505-2E9C-101B-9397-08002B2CF9AE}" pid="11" name="Mendeley Recent Style Id 4_1">
    <vt:lpwstr>http://www.zotero.org/styles/elsevier-harvard2</vt:lpwstr>
  </property>
  <property fmtid="{D5CDD505-2E9C-101B-9397-08002B2CF9AE}" pid="12" name="Mendeley Recent Style Name 4_1">
    <vt:lpwstr>Elsevier - Harvard 2</vt:lpwstr>
  </property>
  <property fmtid="{D5CDD505-2E9C-101B-9397-08002B2CF9AE}" pid="13" name="Mendeley Recent Style Id 5_1">
    <vt:lpwstr>http://www.zotero.org/styles/indian-journal-of-agricultural-sciences</vt:lpwstr>
  </property>
  <property fmtid="{D5CDD505-2E9C-101B-9397-08002B2CF9AE}" pid="14" name="Mendeley Recent Style Name 5_1">
    <vt:lpwstr>Indian Journal of Agricultural Sciences</vt:lpwstr>
  </property>
  <property fmtid="{D5CDD505-2E9C-101B-9397-08002B2CF9AE}" pid="15" name="Mendeley Recent Style Id 6_1">
    <vt:lpwstr>http://www.zotero.org/styles/institut-pertanian-bogor</vt:lpwstr>
  </property>
  <property fmtid="{D5CDD505-2E9C-101B-9397-08002B2CF9AE}" pid="16" name="Mendeley Recent Style Name 6_1">
    <vt:lpwstr>Institut Pertanian Bogor: Pedoman Penulisan Karya Ilmiah Edisi ke-3 (Bahasa Indonesia)</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http://www.zotero.org/styles/poultry-science</vt:lpwstr>
  </property>
  <property fmtid="{D5CDD505-2E9C-101B-9397-08002B2CF9AE}" pid="20" name="Mendeley Recent Style Name 8_1">
    <vt:lpwstr>Poultry Science</vt:lpwstr>
  </property>
  <property fmtid="{D5CDD505-2E9C-101B-9397-08002B2CF9AE}" pid="21" name="Mendeley Recent Style Id 9_1">
    <vt:lpwstr>http://www.zotero.org/styles/south-african-journal-of-animal-science</vt:lpwstr>
  </property>
  <property fmtid="{D5CDD505-2E9C-101B-9397-08002B2CF9AE}" pid="22" name="Mendeley Recent Style Name 9_1">
    <vt:lpwstr>South African Journal of Animal Science</vt:lpwstr>
  </property>
  <property fmtid="{D5CDD505-2E9C-101B-9397-08002B2CF9AE}" pid="23" name="Mendeley Document_1">
    <vt:lpwstr>True</vt:lpwstr>
  </property>
  <property fmtid="{D5CDD505-2E9C-101B-9397-08002B2CF9AE}" pid="24" name="Mendeley Unique User Id_1">
    <vt:lpwstr>753f592e-5a6f-37d6-a6de-b93fe3e2cf37</vt:lpwstr>
  </property>
  <property fmtid="{D5CDD505-2E9C-101B-9397-08002B2CF9AE}" pid="25" name="Mendeley Citation Style_1">
    <vt:lpwstr>http://www.zotero.org/styles/elsevier-harvard2</vt:lpwstr>
  </property>
</Properties>
</file>